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335"/>
        <w:gridCol w:w="7015"/>
      </w:tblGrid>
      <w:tr w:rsidR="00BB0BE3" w:rsidRPr="003B4837" w14:paraId="5412CFEC" w14:textId="77777777" w:rsidTr="00BB0BE3">
        <w:tc>
          <w:tcPr>
            <w:tcW w:w="2335" w:type="dxa"/>
          </w:tcPr>
          <w:p w14:paraId="5390F59E" w14:textId="5AD87A3B" w:rsidR="00BB0BE3" w:rsidRPr="003B4837" w:rsidRDefault="00BB0BE3" w:rsidP="00BB0BE3">
            <w:pPr>
              <w:pStyle w:val="NoSpacing"/>
              <w:rPr>
                <w:rFonts w:ascii="Arial" w:hAnsi="Arial" w:cs="Arial"/>
                <w:sz w:val="22"/>
                <w:szCs w:val="22"/>
              </w:rPr>
            </w:pPr>
            <w:r w:rsidRPr="003B4837">
              <w:rPr>
                <w:rFonts w:ascii="Arial" w:hAnsi="Arial" w:cs="Arial"/>
                <w:sz w:val="22"/>
                <w:szCs w:val="22"/>
              </w:rPr>
              <w:t>County Emphasis</w:t>
            </w:r>
          </w:p>
        </w:tc>
        <w:tc>
          <w:tcPr>
            <w:tcW w:w="7015" w:type="dxa"/>
          </w:tcPr>
          <w:p w14:paraId="345B4574" w14:textId="77777777" w:rsidR="00BB0BE3" w:rsidRPr="003B4837" w:rsidRDefault="00BB0BE3" w:rsidP="00BB0BE3">
            <w:pPr>
              <w:pStyle w:val="NoSpacing"/>
              <w:rPr>
                <w:rFonts w:ascii="Arial" w:hAnsi="Arial" w:cs="Arial"/>
                <w:sz w:val="22"/>
                <w:szCs w:val="22"/>
              </w:rPr>
            </w:pPr>
          </w:p>
          <w:p w14:paraId="68DADE41" w14:textId="77777777" w:rsidR="00BB0BE3" w:rsidRPr="003B4837" w:rsidRDefault="00BB0BE3" w:rsidP="00BB0BE3">
            <w:pPr>
              <w:pStyle w:val="NoSpacing"/>
              <w:rPr>
                <w:rFonts w:ascii="Arial" w:hAnsi="Arial" w:cs="Arial"/>
                <w:sz w:val="22"/>
                <w:szCs w:val="22"/>
              </w:rPr>
            </w:pPr>
          </w:p>
          <w:p w14:paraId="5910D616" w14:textId="77777777" w:rsidR="00BB0BE3" w:rsidRPr="003B4837" w:rsidRDefault="00BB0BE3" w:rsidP="00BB0BE3">
            <w:pPr>
              <w:pStyle w:val="NoSpacing"/>
              <w:rPr>
                <w:rFonts w:ascii="Arial" w:hAnsi="Arial" w:cs="Arial"/>
                <w:sz w:val="22"/>
                <w:szCs w:val="22"/>
              </w:rPr>
            </w:pPr>
          </w:p>
          <w:p w14:paraId="5E0E5968" w14:textId="77777777" w:rsidR="00BB0BE3" w:rsidRPr="003B4837" w:rsidRDefault="00BB0BE3" w:rsidP="00BB0BE3">
            <w:pPr>
              <w:pStyle w:val="NoSpacing"/>
              <w:rPr>
                <w:rFonts w:ascii="Arial" w:hAnsi="Arial" w:cs="Arial"/>
                <w:sz w:val="22"/>
                <w:szCs w:val="22"/>
              </w:rPr>
            </w:pPr>
          </w:p>
          <w:p w14:paraId="7B2BA2D5" w14:textId="77777777" w:rsidR="00BB0BE3" w:rsidRPr="003B4837" w:rsidRDefault="00BB0BE3" w:rsidP="00BB0BE3">
            <w:pPr>
              <w:pStyle w:val="NoSpacing"/>
              <w:rPr>
                <w:rFonts w:ascii="Arial" w:hAnsi="Arial" w:cs="Arial"/>
                <w:sz w:val="22"/>
                <w:szCs w:val="22"/>
              </w:rPr>
            </w:pPr>
          </w:p>
        </w:tc>
      </w:tr>
    </w:tbl>
    <w:p w14:paraId="00FB7D4C" w14:textId="77777777" w:rsidR="005736E7" w:rsidRPr="003B4837" w:rsidRDefault="005736E7" w:rsidP="00BB0BE3">
      <w:pPr>
        <w:pStyle w:val="NoSpacing"/>
        <w:rPr>
          <w:rFonts w:ascii="Arial" w:hAnsi="Arial" w:cs="Arial"/>
          <w:sz w:val="22"/>
          <w:szCs w:val="22"/>
        </w:rPr>
      </w:pPr>
    </w:p>
    <w:p w14:paraId="68DAA639" w14:textId="77777777" w:rsidR="00BB0BE3" w:rsidRPr="003B4837"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3B4837" w14:paraId="1FBDF9BD" w14:textId="77777777" w:rsidTr="00BB0BE3">
        <w:tc>
          <w:tcPr>
            <w:tcW w:w="2335" w:type="dxa"/>
          </w:tcPr>
          <w:p w14:paraId="637541ED" w14:textId="5941D33C" w:rsidR="00BB0BE3" w:rsidRPr="003B4837" w:rsidRDefault="00BB0BE3" w:rsidP="00BB0BE3">
            <w:pPr>
              <w:pStyle w:val="NoSpacing"/>
              <w:rPr>
                <w:rFonts w:ascii="Arial" w:hAnsi="Arial" w:cs="Arial"/>
                <w:sz w:val="22"/>
                <w:szCs w:val="22"/>
              </w:rPr>
            </w:pPr>
            <w:hyperlink r:id="rId7" w:history="1">
              <w:r w:rsidRPr="003B4837">
                <w:rPr>
                  <w:rStyle w:val="Hyperlink"/>
                  <w:rFonts w:ascii="Arial" w:hAnsi="Arial" w:cs="Arial"/>
                  <w:sz w:val="22"/>
                  <w:szCs w:val="22"/>
                </w:rPr>
                <w:t>Concentration</w:t>
              </w:r>
            </w:hyperlink>
          </w:p>
          <w:p w14:paraId="6E07D7E7" w14:textId="08A9C631" w:rsidR="00090B9F" w:rsidRPr="003B4837" w:rsidRDefault="00090B9F" w:rsidP="00BB0BE3">
            <w:pPr>
              <w:pStyle w:val="NoSpacing"/>
              <w:rPr>
                <w:rFonts w:ascii="Arial" w:hAnsi="Arial" w:cs="Arial"/>
                <w:i/>
                <w:iCs/>
                <w:sz w:val="22"/>
                <w:szCs w:val="22"/>
              </w:rPr>
            </w:pPr>
            <w:r w:rsidRPr="003B4837">
              <w:rPr>
                <w:rFonts w:ascii="Arial" w:hAnsi="Arial" w:cs="Arial"/>
                <w:i/>
                <w:iCs/>
                <w:sz w:val="22"/>
                <w:szCs w:val="22"/>
              </w:rPr>
              <w:t xml:space="preserve">(select </w:t>
            </w:r>
            <w:r w:rsidR="006E0D6C" w:rsidRPr="003B4837">
              <w:rPr>
                <w:rFonts w:ascii="Arial" w:hAnsi="Arial" w:cs="Arial"/>
                <w:i/>
                <w:iCs/>
                <w:sz w:val="22"/>
                <w:szCs w:val="22"/>
              </w:rPr>
              <w:t>up to 4</w:t>
            </w:r>
            <w:r w:rsidRPr="003B4837">
              <w:rPr>
                <w:rFonts w:ascii="Arial" w:hAnsi="Arial" w:cs="Arial"/>
                <w:i/>
                <w:iCs/>
                <w:sz w:val="22"/>
                <w:szCs w:val="22"/>
              </w:rPr>
              <w:t xml:space="preserve"> from list below</w:t>
            </w:r>
            <w:r w:rsidR="00700972" w:rsidRPr="003B4837">
              <w:rPr>
                <w:rFonts w:ascii="Arial" w:hAnsi="Arial" w:cs="Arial"/>
                <w:i/>
                <w:iCs/>
                <w:sz w:val="22"/>
                <w:szCs w:val="22"/>
              </w:rPr>
              <w:t xml:space="preserve"> or the linked website</w:t>
            </w:r>
            <w:r w:rsidRPr="003B4837">
              <w:rPr>
                <w:rFonts w:ascii="Arial" w:hAnsi="Arial" w:cs="Arial"/>
                <w:i/>
                <w:iCs/>
                <w:sz w:val="22"/>
                <w:szCs w:val="22"/>
              </w:rPr>
              <w:t>)</w:t>
            </w:r>
          </w:p>
        </w:tc>
        <w:tc>
          <w:tcPr>
            <w:tcW w:w="7015" w:type="dxa"/>
          </w:tcPr>
          <w:p w14:paraId="2C36F969" w14:textId="77777777" w:rsidR="00BB0BE3" w:rsidRPr="003B4837" w:rsidRDefault="00BB0BE3" w:rsidP="00BB0BE3">
            <w:pPr>
              <w:pStyle w:val="NoSpacing"/>
              <w:rPr>
                <w:rFonts w:ascii="Arial" w:hAnsi="Arial" w:cs="Arial"/>
                <w:sz w:val="22"/>
                <w:szCs w:val="22"/>
              </w:rPr>
            </w:pPr>
          </w:p>
          <w:p w14:paraId="3DF29EAC" w14:textId="5CAF89D4" w:rsidR="00BB0BE3" w:rsidRPr="003B4837" w:rsidRDefault="000C2B05" w:rsidP="00BB0BE3">
            <w:pPr>
              <w:pStyle w:val="NoSpacing"/>
              <w:rPr>
                <w:rFonts w:ascii="Arial" w:hAnsi="Arial" w:cs="Arial"/>
                <w:sz w:val="22"/>
                <w:szCs w:val="22"/>
              </w:rPr>
            </w:pPr>
            <w:r w:rsidRPr="003B4837">
              <w:rPr>
                <w:rFonts w:ascii="Arial" w:hAnsi="Arial" w:cs="Arial"/>
                <w:sz w:val="22"/>
                <w:szCs w:val="22"/>
              </w:rPr>
              <w:t>Small Farm Development</w:t>
            </w:r>
          </w:p>
        </w:tc>
      </w:tr>
    </w:tbl>
    <w:p w14:paraId="63AC23EC" w14:textId="5646959D" w:rsidR="00BB0BE3" w:rsidRPr="003B4837" w:rsidRDefault="00BB0BE3" w:rsidP="00BB0BE3">
      <w:pPr>
        <w:pStyle w:val="NoSpacing"/>
        <w:rPr>
          <w:rFonts w:ascii="Arial" w:hAnsi="Arial" w:cs="Arial"/>
          <w:sz w:val="22"/>
          <w:szCs w:val="22"/>
        </w:rPr>
      </w:pPr>
    </w:p>
    <w:p w14:paraId="12078353" w14:textId="77777777" w:rsidR="00BB0BE3" w:rsidRPr="003B4837"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3B4837" w14:paraId="65839839" w14:textId="77777777" w:rsidTr="00BB0BE3">
        <w:tc>
          <w:tcPr>
            <w:tcW w:w="2335" w:type="dxa"/>
          </w:tcPr>
          <w:p w14:paraId="205A9D1E" w14:textId="77777777" w:rsidR="00BB0BE3" w:rsidRPr="003B4837" w:rsidRDefault="00BB0BE3" w:rsidP="00BB0BE3">
            <w:pPr>
              <w:pStyle w:val="NoSpacing"/>
              <w:rPr>
                <w:rFonts w:ascii="Arial" w:hAnsi="Arial" w:cs="Arial"/>
                <w:sz w:val="22"/>
                <w:szCs w:val="22"/>
              </w:rPr>
            </w:pPr>
            <w:hyperlink r:id="rId8" w:history="1">
              <w:r w:rsidRPr="003B4837">
                <w:rPr>
                  <w:rStyle w:val="Hyperlink"/>
                  <w:rFonts w:ascii="Arial" w:hAnsi="Arial" w:cs="Arial"/>
                  <w:sz w:val="22"/>
                  <w:szCs w:val="22"/>
                </w:rPr>
                <w:t>Situation</w:t>
              </w:r>
            </w:hyperlink>
          </w:p>
          <w:p w14:paraId="0F9063AD" w14:textId="246ECC62" w:rsidR="00700972" w:rsidRPr="003B4837" w:rsidRDefault="00700972" w:rsidP="00BB0BE3">
            <w:pPr>
              <w:pStyle w:val="NoSpacing"/>
              <w:rPr>
                <w:rFonts w:ascii="Arial" w:hAnsi="Arial" w:cs="Arial"/>
                <w:i/>
                <w:iCs/>
                <w:sz w:val="22"/>
                <w:szCs w:val="22"/>
              </w:rPr>
            </w:pPr>
            <w:r w:rsidRPr="003B4837">
              <w:rPr>
                <w:rFonts w:ascii="Arial" w:hAnsi="Arial" w:cs="Arial"/>
                <w:i/>
                <w:iCs/>
                <w:sz w:val="22"/>
                <w:szCs w:val="22"/>
              </w:rPr>
              <w:t>(situation statements can be found at the linked website)</w:t>
            </w:r>
          </w:p>
        </w:tc>
        <w:tc>
          <w:tcPr>
            <w:tcW w:w="7015" w:type="dxa"/>
          </w:tcPr>
          <w:p w14:paraId="6BEAF385" w14:textId="77777777" w:rsidR="000C2B05" w:rsidRPr="003B4837" w:rsidRDefault="000C2B05" w:rsidP="000C2B05">
            <w:pPr>
              <w:pStyle w:val="NormalWeb"/>
              <w:rPr>
                <w:rFonts w:ascii="Arial" w:hAnsi="Arial" w:cs="Arial"/>
                <w:color w:val="000000"/>
                <w:sz w:val="22"/>
                <w:szCs w:val="22"/>
              </w:rPr>
            </w:pPr>
            <w:r w:rsidRPr="003B4837">
              <w:rPr>
                <w:rFonts w:ascii="Arial" w:hAnsi="Arial" w:cs="Arial"/>
                <w:color w:val="000000"/>
                <w:sz w:val="22"/>
                <w:szCs w:val="22"/>
              </w:rPr>
              <w:t>Small farm development is a crucial aspect of the Kentucky agricultural sector, especially in the context of supporting rural economies and ensuring food security. The National</w:t>
            </w:r>
          </w:p>
          <w:p w14:paraId="2F8D160D" w14:textId="77777777" w:rsidR="000C2B05" w:rsidRPr="003B4837" w:rsidRDefault="000C2B05" w:rsidP="000C2B05">
            <w:pPr>
              <w:pStyle w:val="NormalWeb"/>
              <w:rPr>
                <w:rFonts w:ascii="Arial" w:hAnsi="Arial" w:cs="Arial"/>
                <w:color w:val="000000"/>
                <w:sz w:val="22"/>
                <w:szCs w:val="22"/>
              </w:rPr>
            </w:pPr>
            <w:r w:rsidRPr="003B4837">
              <w:rPr>
                <w:rFonts w:ascii="Arial" w:hAnsi="Arial" w:cs="Arial"/>
                <w:color w:val="000000"/>
                <w:sz w:val="22"/>
                <w:szCs w:val="22"/>
              </w:rPr>
              <w:t>Institute of Food and Agriculture (NIFA) defines a small farm as an operation with a gross cash farm income of $250,000 or less. These farms are typically family-owned and operated, and they represent more than 90 percent of farms in the U.S. These farms face challenges such as urbanization, an aging farmer population, farm consolidation, new and beginning farmers, and changing climate patterns.</w:t>
            </w:r>
          </w:p>
          <w:p w14:paraId="5293B761" w14:textId="77777777" w:rsidR="000C2B05" w:rsidRPr="003B4837" w:rsidRDefault="000C2B05" w:rsidP="000C2B05">
            <w:pPr>
              <w:pStyle w:val="NormalWeb"/>
              <w:rPr>
                <w:rFonts w:ascii="Arial" w:hAnsi="Arial" w:cs="Arial"/>
                <w:color w:val="000000"/>
                <w:sz w:val="22"/>
                <w:szCs w:val="22"/>
              </w:rPr>
            </w:pPr>
            <w:r w:rsidRPr="003B4837">
              <w:rPr>
                <w:rFonts w:ascii="Arial" w:hAnsi="Arial" w:cs="Arial"/>
                <w:color w:val="000000"/>
                <w:sz w:val="22"/>
                <w:szCs w:val="22"/>
              </w:rPr>
              <w:t>Small farms play a vital role in the competitiveness and sustainability of rural and farm economies, protecting and enhancing natural resources and the environment, and maintaining rural populations. Urban small scale farm production is an emerging and fast grow segment of farm economies. The development and sustainability of small farms is important in providing a nursery for new enterprises and marketing systems, which is crucial for innovation and diversification in agriculture. Small farm development can be hindered by access to capital, markets, and technology. Additionally, owners of small farms may lack the knowledge or resources to implement sustainable practices that could improve their economic viability and environmental stewardship.</w:t>
            </w:r>
          </w:p>
          <w:p w14:paraId="07EEE918" w14:textId="77777777" w:rsidR="000C2B05" w:rsidRPr="003B4837" w:rsidRDefault="000C2B05" w:rsidP="000C2B05">
            <w:pPr>
              <w:pStyle w:val="NormalWeb"/>
              <w:rPr>
                <w:rFonts w:ascii="Arial" w:hAnsi="Arial" w:cs="Arial"/>
                <w:color w:val="000000"/>
                <w:sz w:val="22"/>
                <w:szCs w:val="22"/>
              </w:rPr>
            </w:pPr>
            <w:r w:rsidRPr="003B4837">
              <w:rPr>
                <w:rFonts w:ascii="Arial" w:hAnsi="Arial" w:cs="Arial"/>
                <w:color w:val="000000"/>
                <w:sz w:val="22"/>
                <w:szCs w:val="22"/>
              </w:rPr>
              <w:t xml:space="preserve">Kentucky Cooperative Extension will continue to aid small farm owners by providing educational opportunities and increasing awareness of resources offered through various programs and online platforms. This includes developing new and improved practices to reduce production costs, protect and improve soil and water resources, and offer options for specialty crop production. Extension </w:t>
            </w:r>
            <w:r w:rsidRPr="003B4837">
              <w:rPr>
                <w:rFonts w:ascii="Arial" w:hAnsi="Arial" w:cs="Arial"/>
                <w:color w:val="000000"/>
                <w:sz w:val="22"/>
                <w:szCs w:val="22"/>
              </w:rPr>
              <w:lastRenderedPageBreak/>
              <w:t>personnel will also promote whole farm plans, estate planning, farm transitions, risk management, and market opportunities.</w:t>
            </w:r>
          </w:p>
          <w:p w14:paraId="737103EC" w14:textId="77777777" w:rsidR="000C2B05" w:rsidRPr="003B4837" w:rsidRDefault="000C2B05" w:rsidP="000C2B05">
            <w:pPr>
              <w:pStyle w:val="NormalWeb"/>
              <w:rPr>
                <w:rFonts w:ascii="Arial" w:hAnsi="Arial" w:cs="Arial"/>
                <w:color w:val="000000"/>
                <w:sz w:val="22"/>
                <w:szCs w:val="22"/>
              </w:rPr>
            </w:pPr>
            <w:r w:rsidRPr="003B4837">
              <w:rPr>
                <w:rFonts w:ascii="Arial" w:hAnsi="Arial" w:cs="Arial"/>
                <w:color w:val="000000"/>
                <w:sz w:val="22"/>
                <w:szCs w:val="22"/>
              </w:rPr>
              <w:t>The development of small farms is imperative for the health of Kentucky’s agricultural sector, rural communities and emerge urban agriculture.</w:t>
            </w:r>
          </w:p>
          <w:p w14:paraId="6633A72D" w14:textId="77777777" w:rsidR="00BB0BE3" w:rsidRPr="003B4837" w:rsidRDefault="00BB0BE3" w:rsidP="00BB0BE3">
            <w:pPr>
              <w:pStyle w:val="NoSpacing"/>
              <w:rPr>
                <w:rFonts w:ascii="Arial" w:hAnsi="Arial" w:cs="Arial"/>
                <w:sz w:val="22"/>
                <w:szCs w:val="22"/>
              </w:rPr>
            </w:pPr>
          </w:p>
          <w:p w14:paraId="314CAC88" w14:textId="77777777" w:rsidR="00BB0BE3" w:rsidRPr="003B4837" w:rsidRDefault="00BB0BE3" w:rsidP="00BB0BE3">
            <w:pPr>
              <w:pStyle w:val="NoSpacing"/>
              <w:rPr>
                <w:rFonts w:ascii="Arial" w:hAnsi="Arial" w:cs="Arial"/>
                <w:sz w:val="22"/>
                <w:szCs w:val="22"/>
              </w:rPr>
            </w:pPr>
          </w:p>
        </w:tc>
      </w:tr>
    </w:tbl>
    <w:p w14:paraId="34C55EF5" w14:textId="77777777" w:rsidR="00BB0BE3" w:rsidRPr="003B4837" w:rsidRDefault="00BB0BE3" w:rsidP="00BB0BE3">
      <w:pPr>
        <w:pStyle w:val="NoSpacing"/>
        <w:rPr>
          <w:rFonts w:ascii="Arial" w:hAnsi="Arial" w:cs="Arial"/>
          <w:sz w:val="22"/>
          <w:szCs w:val="22"/>
        </w:rPr>
      </w:pPr>
    </w:p>
    <w:p w14:paraId="201278C8" w14:textId="77777777" w:rsidR="00BB0BE3" w:rsidRPr="003B4837"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3B4837" w14:paraId="1137B8E0" w14:textId="77777777" w:rsidTr="00BB0BE3">
        <w:tc>
          <w:tcPr>
            <w:tcW w:w="2335" w:type="dxa"/>
          </w:tcPr>
          <w:p w14:paraId="57A8CC73" w14:textId="27C77664" w:rsidR="00BB0BE3" w:rsidRPr="003B4837" w:rsidRDefault="00BB0BE3" w:rsidP="00BB0BE3">
            <w:pPr>
              <w:pStyle w:val="NoSpacing"/>
              <w:rPr>
                <w:rFonts w:ascii="Arial" w:hAnsi="Arial" w:cs="Arial"/>
                <w:sz w:val="22"/>
                <w:szCs w:val="22"/>
              </w:rPr>
            </w:pPr>
            <w:r w:rsidRPr="003B4837">
              <w:rPr>
                <w:rFonts w:ascii="Arial" w:hAnsi="Arial" w:cs="Arial"/>
                <w:sz w:val="22"/>
                <w:szCs w:val="22"/>
              </w:rPr>
              <w:t>County Situation</w:t>
            </w:r>
          </w:p>
        </w:tc>
        <w:tc>
          <w:tcPr>
            <w:tcW w:w="7015" w:type="dxa"/>
          </w:tcPr>
          <w:p w14:paraId="457EDCB0" w14:textId="77777777" w:rsidR="00BB0BE3" w:rsidRPr="003B4837" w:rsidRDefault="00BB0BE3" w:rsidP="00BB0BE3">
            <w:pPr>
              <w:pStyle w:val="NoSpacing"/>
              <w:rPr>
                <w:rFonts w:ascii="Arial" w:hAnsi="Arial" w:cs="Arial"/>
                <w:sz w:val="22"/>
                <w:szCs w:val="22"/>
              </w:rPr>
            </w:pPr>
          </w:p>
          <w:p w14:paraId="01B82A34" w14:textId="77777777" w:rsidR="00BB0BE3" w:rsidRPr="003B4837" w:rsidRDefault="00BB0BE3" w:rsidP="00BB0BE3">
            <w:pPr>
              <w:pStyle w:val="NoSpacing"/>
              <w:rPr>
                <w:rFonts w:ascii="Arial" w:hAnsi="Arial" w:cs="Arial"/>
                <w:sz w:val="22"/>
                <w:szCs w:val="22"/>
              </w:rPr>
            </w:pPr>
          </w:p>
        </w:tc>
      </w:tr>
    </w:tbl>
    <w:p w14:paraId="55BB907A" w14:textId="77777777" w:rsidR="00BB0BE3" w:rsidRPr="003B4837" w:rsidRDefault="00BB0BE3" w:rsidP="00BB0BE3">
      <w:pPr>
        <w:pStyle w:val="NoSpacing"/>
        <w:rPr>
          <w:rFonts w:ascii="Arial" w:hAnsi="Arial" w:cs="Arial"/>
          <w:sz w:val="22"/>
          <w:szCs w:val="22"/>
        </w:rPr>
      </w:pPr>
    </w:p>
    <w:p w14:paraId="2B463A97" w14:textId="77777777" w:rsidR="00BB0BE3" w:rsidRPr="003B4837"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3B4837" w14:paraId="6C42A249" w14:textId="77777777" w:rsidTr="00BB0BE3">
        <w:tc>
          <w:tcPr>
            <w:tcW w:w="2335" w:type="dxa"/>
          </w:tcPr>
          <w:p w14:paraId="518F3C9B" w14:textId="77777777" w:rsidR="00BB0BE3" w:rsidRPr="003B4837" w:rsidRDefault="00BB0BE3" w:rsidP="00BB0BE3">
            <w:pPr>
              <w:pStyle w:val="NoSpacing"/>
              <w:rPr>
                <w:rFonts w:ascii="Arial" w:hAnsi="Arial" w:cs="Arial"/>
                <w:sz w:val="22"/>
                <w:szCs w:val="22"/>
              </w:rPr>
            </w:pPr>
            <w:r w:rsidRPr="003B4837">
              <w:rPr>
                <w:rFonts w:ascii="Arial" w:hAnsi="Arial" w:cs="Arial"/>
                <w:sz w:val="22"/>
                <w:szCs w:val="22"/>
              </w:rPr>
              <w:t xml:space="preserve">Long-term </w:t>
            </w:r>
          </w:p>
          <w:p w14:paraId="30178416" w14:textId="6B40F542" w:rsidR="00BB0BE3" w:rsidRPr="003B4837" w:rsidRDefault="00BB0BE3" w:rsidP="00BB0BE3">
            <w:pPr>
              <w:pStyle w:val="NoSpacing"/>
              <w:rPr>
                <w:rFonts w:ascii="Arial" w:hAnsi="Arial" w:cs="Arial"/>
                <w:sz w:val="22"/>
                <w:szCs w:val="22"/>
              </w:rPr>
            </w:pPr>
            <w:r w:rsidRPr="003B4837">
              <w:rPr>
                <w:rFonts w:ascii="Arial" w:hAnsi="Arial" w:cs="Arial"/>
                <w:sz w:val="22"/>
                <w:szCs w:val="22"/>
              </w:rPr>
              <w:t>Outcomes</w:t>
            </w:r>
          </w:p>
        </w:tc>
        <w:tc>
          <w:tcPr>
            <w:tcW w:w="7015" w:type="dxa"/>
          </w:tcPr>
          <w:p w14:paraId="525D94A6" w14:textId="77777777" w:rsidR="000C2B05" w:rsidRPr="003B4837" w:rsidRDefault="000C2B05" w:rsidP="000C2B05">
            <w:pPr>
              <w:widowControl/>
              <w:numPr>
                <w:ilvl w:val="0"/>
                <w:numId w:val="1"/>
              </w:numPr>
              <w:autoSpaceDE/>
              <w:autoSpaceDN/>
              <w:spacing w:before="100" w:beforeAutospacing="1" w:after="100" w:afterAutospacing="1"/>
              <w:rPr>
                <w:rFonts w:eastAsia="Times New Roman"/>
                <w:color w:val="000000"/>
              </w:rPr>
            </w:pPr>
            <w:r w:rsidRPr="003B4837">
              <w:rPr>
                <w:color w:val="000000"/>
              </w:rPr>
              <w:t>Achieve a stable economic environment where small farms are consistently profitable and competitive within both local and broader markets. </w:t>
            </w:r>
          </w:p>
          <w:p w14:paraId="6B1C8D34" w14:textId="77777777" w:rsidR="000C2B05" w:rsidRPr="003B4837" w:rsidRDefault="000C2B05" w:rsidP="000C2B05">
            <w:pPr>
              <w:widowControl/>
              <w:numPr>
                <w:ilvl w:val="0"/>
                <w:numId w:val="1"/>
              </w:numPr>
              <w:autoSpaceDE/>
              <w:autoSpaceDN/>
              <w:spacing w:before="100" w:beforeAutospacing="1" w:after="100" w:afterAutospacing="1"/>
              <w:rPr>
                <w:color w:val="000000"/>
              </w:rPr>
            </w:pPr>
            <w:r w:rsidRPr="003B4837">
              <w:rPr>
                <w:color w:val="000000"/>
              </w:rPr>
              <w:t>Establish networks of urban farms that are integral to their local food systems, providing fresh produce and fostering urban-rural agricultural links. </w:t>
            </w:r>
          </w:p>
          <w:p w14:paraId="4162001F" w14:textId="77777777" w:rsidR="000C2B05" w:rsidRPr="003B4837" w:rsidRDefault="000C2B05" w:rsidP="000C2B05">
            <w:pPr>
              <w:widowControl/>
              <w:numPr>
                <w:ilvl w:val="0"/>
                <w:numId w:val="1"/>
              </w:numPr>
              <w:autoSpaceDE/>
              <w:autoSpaceDN/>
              <w:spacing w:before="100" w:beforeAutospacing="1" w:after="100" w:afterAutospacing="1"/>
              <w:rPr>
                <w:color w:val="000000"/>
              </w:rPr>
            </w:pPr>
            <w:r w:rsidRPr="003B4837">
              <w:rPr>
                <w:color w:val="000000"/>
              </w:rPr>
              <w:t>Strive to have all participating small farms fully implement sustainable practices that protect and enhance natural resources. </w:t>
            </w:r>
          </w:p>
          <w:p w14:paraId="67AB8565" w14:textId="77777777" w:rsidR="000C2B05" w:rsidRPr="003B4837" w:rsidRDefault="000C2B05" w:rsidP="000C2B05">
            <w:pPr>
              <w:widowControl/>
              <w:numPr>
                <w:ilvl w:val="0"/>
                <w:numId w:val="1"/>
              </w:numPr>
              <w:autoSpaceDE/>
              <w:autoSpaceDN/>
              <w:spacing w:before="100" w:beforeAutospacing="1" w:after="100" w:afterAutospacing="1"/>
              <w:rPr>
                <w:color w:val="000000"/>
              </w:rPr>
            </w:pPr>
            <w:r w:rsidRPr="003B4837">
              <w:rPr>
                <w:color w:val="000000"/>
              </w:rPr>
              <w:t>Equip small farms to adapt to and mitigate the impacts of changing climate patterns, ensuring their sustainability and resilience. </w:t>
            </w:r>
          </w:p>
          <w:p w14:paraId="3A294F41" w14:textId="77777777" w:rsidR="000C2B05" w:rsidRPr="003B4837" w:rsidRDefault="000C2B05" w:rsidP="000C2B05">
            <w:pPr>
              <w:widowControl/>
              <w:numPr>
                <w:ilvl w:val="0"/>
                <w:numId w:val="1"/>
              </w:numPr>
              <w:autoSpaceDE/>
              <w:autoSpaceDN/>
              <w:spacing w:before="100" w:beforeAutospacing="1"/>
              <w:rPr>
                <w:color w:val="000000"/>
              </w:rPr>
            </w:pPr>
            <w:r w:rsidRPr="003B4837">
              <w:rPr>
                <w:color w:val="000000"/>
              </w:rPr>
              <w:t>Enhance the role of small farms in maintaining rural populations and contributing to cultural heritage, ensuring that these communities remain vibrant and connected. </w:t>
            </w:r>
          </w:p>
          <w:p w14:paraId="6C2C7B55" w14:textId="77777777" w:rsidR="00BB0BE3" w:rsidRPr="003B4837" w:rsidRDefault="00BB0BE3" w:rsidP="00BB0BE3">
            <w:pPr>
              <w:pStyle w:val="NoSpacing"/>
              <w:rPr>
                <w:rFonts w:ascii="Arial" w:hAnsi="Arial" w:cs="Arial"/>
                <w:sz w:val="22"/>
                <w:szCs w:val="22"/>
              </w:rPr>
            </w:pPr>
          </w:p>
          <w:p w14:paraId="1132FDE3" w14:textId="77777777" w:rsidR="00BB0BE3" w:rsidRPr="003B4837" w:rsidRDefault="00BB0BE3" w:rsidP="00BB0BE3">
            <w:pPr>
              <w:pStyle w:val="NoSpacing"/>
              <w:rPr>
                <w:rFonts w:ascii="Arial" w:hAnsi="Arial" w:cs="Arial"/>
                <w:sz w:val="22"/>
                <w:szCs w:val="22"/>
              </w:rPr>
            </w:pPr>
          </w:p>
        </w:tc>
      </w:tr>
    </w:tbl>
    <w:p w14:paraId="271B3244" w14:textId="568137AF" w:rsidR="00BB0BE3" w:rsidRPr="003B4837" w:rsidRDefault="00BB0BE3" w:rsidP="00BB0BE3">
      <w:pPr>
        <w:pStyle w:val="NoSpacing"/>
        <w:rPr>
          <w:rFonts w:ascii="Arial" w:hAnsi="Arial" w:cs="Arial"/>
          <w:sz w:val="22"/>
          <w:szCs w:val="22"/>
        </w:rPr>
      </w:pPr>
    </w:p>
    <w:p w14:paraId="518CF7D2" w14:textId="74239CD8" w:rsidR="00BB0BE3" w:rsidRPr="003B4837"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3B4837" w14:paraId="2EED6CA3" w14:textId="77777777" w:rsidTr="00BB0BE3">
        <w:tc>
          <w:tcPr>
            <w:tcW w:w="2335" w:type="dxa"/>
          </w:tcPr>
          <w:p w14:paraId="3BBCF603" w14:textId="77777777" w:rsidR="00BB0BE3" w:rsidRPr="003B4837" w:rsidRDefault="00BB0BE3" w:rsidP="00BB0BE3">
            <w:pPr>
              <w:pStyle w:val="NoSpacing"/>
              <w:rPr>
                <w:rFonts w:ascii="Arial" w:hAnsi="Arial" w:cs="Arial"/>
                <w:sz w:val="22"/>
                <w:szCs w:val="22"/>
              </w:rPr>
            </w:pPr>
            <w:r w:rsidRPr="003B4837">
              <w:rPr>
                <w:rFonts w:ascii="Arial" w:hAnsi="Arial" w:cs="Arial"/>
                <w:sz w:val="22"/>
                <w:szCs w:val="22"/>
              </w:rPr>
              <w:t>Medium-term</w:t>
            </w:r>
          </w:p>
          <w:p w14:paraId="45D82B68" w14:textId="1C11C803" w:rsidR="00BB0BE3" w:rsidRPr="003B4837" w:rsidRDefault="00BB0BE3" w:rsidP="00BB0BE3">
            <w:pPr>
              <w:pStyle w:val="NoSpacing"/>
              <w:rPr>
                <w:rFonts w:ascii="Arial" w:hAnsi="Arial" w:cs="Arial"/>
                <w:sz w:val="22"/>
                <w:szCs w:val="22"/>
              </w:rPr>
            </w:pPr>
            <w:r w:rsidRPr="003B4837">
              <w:rPr>
                <w:rFonts w:ascii="Arial" w:hAnsi="Arial" w:cs="Arial"/>
                <w:sz w:val="22"/>
                <w:szCs w:val="22"/>
              </w:rPr>
              <w:t>Outcomes</w:t>
            </w:r>
          </w:p>
        </w:tc>
        <w:tc>
          <w:tcPr>
            <w:tcW w:w="7015" w:type="dxa"/>
          </w:tcPr>
          <w:p w14:paraId="5F1C5F72" w14:textId="77777777" w:rsidR="000C2B05" w:rsidRPr="003B4837" w:rsidRDefault="000C2B05" w:rsidP="000C2B05">
            <w:pPr>
              <w:widowControl/>
              <w:numPr>
                <w:ilvl w:val="0"/>
                <w:numId w:val="2"/>
              </w:numPr>
              <w:autoSpaceDE/>
              <w:autoSpaceDN/>
              <w:spacing w:before="100" w:beforeAutospacing="1" w:after="100" w:afterAutospacing="1"/>
              <w:rPr>
                <w:rFonts w:eastAsia="Times New Roman"/>
                <w:color w:val="000000"/>
              </w:rPr>
            </w:pPr>
            <w:r w:rsidRPr="003B4837">
              <w:rPr>
                <w:color w:val="000000"/>
              </w:rPr>
              <w:t>Assist small farm owners in developing and implementing comprehensive whole farm plans that address financial, production, and environmental aspects. </w:t>
            </w:r>
          </w:p>
          <w:p w14:paraId="5E866EA8" w14:textId="77777777" w:rsidR="000C2B05" w:rsidRPr="003B4837" w:rsidRDefault="000C2B05" w:rsidP="000C2B05">
            <w:pPr>
              <w:widowControl/>
              <w:numPr>
                <w:ilvl w:val="0"/>
                <w:numId w:val="2"/>
              </w:numPr>
              <w:autoSpaceDE/>
              <w:autoSpaceDN/>
              <w:spacing w:before="100" w:beforeAutospacing="1" w:after="100" w:afterAutospacing="1"/>
              <w:rPr>
                <w:color w:val="000000"/>
              </w:rPr>
            </w:pPr>
            <w:r w:rsidRPr="003B4837">
              <w:rPr>
                <w:color w:val="000000"/>
              </w:rPr>
              <w:t>Support the establishment of new farm enterprises that can offer innovative products and practices, enhancing the economic resilience of the small farm sector. </w:t>
            </w:r>
          </w:p>
          <w:p w14:paraId="664FFF7E" w14:textId="77777777" w:rsidR="000C2B05" w:rsidRPr="003B4837" w:rsidRDefault="000C2B05" w:rsidP="000C2B05">
            <w:pPr>
              <w:widowControl/>
              <w:numPr>
                <w:ilvl w:val="0"/>
                <w:numId w:val="2"/>
              </w:numPr>
              <w:autoSpaceDE/>
              <w:autoSpaceDN/>
              <w:spacing w:before="100" w:beforeAutospacing="1" w:after="100" w:afterAutospacing="1"/>
              <w:rPr>
                <w:color w:val="000000"/>
              </w:rPr>
            </w:pPr>
            <w:r w:rsidRPr="003B4837">
              <w:rPr>
                <w:color w:val="000000"/>
              </w:rPr>
              <w:t>Provide robust support for estate planning and farm transitions to ensure the longevity of small farms across generations. </w:t>
            </w:r>
          </w:p>
          <w:p w14:paraId="26096429" w14:textId="77777777" w:rsidR="000C2B05" w:rsidRPr="003B4837" w:rsidRDefault="000C2B05" w:rsidP="000C2B05">
            <w:pPr>
              <w:widowControl/>
              <w:numPr>
                <w:ilvl w:val="0"/>
                <w:numId w:val="2"/>
              </w:numPr>
              <w:autoSpaceDE/>
              <w:autoSpaceDN/>
              <w:spacing w:before="100" w:beforeAutospacing="1" w:after="100" w:afterAutospacing="1"/>
              <w:rPr>
                <w:color w:val="000000"/>
              </w:rPr>
            </w:pPr>
            <w:r w:rsidRPr="003B4837">
              <w:rPr>
                <w:color w:val="000000"/>
              </w:rPr>
              <w:t>Develop and disseminate advanced risk management tools and insurance products tailored for the unique needs of small farms. </w:t>
            </w:r>
          </w:p>
          <w:p w14:paraId="51543523" w14:textId="77777777" w:rsidR="000C2B05" w:rsidRPr="003B4837" w:rsidRDefault="000C2B05" w:rsidP="000C2B05">
            <w:pPr>
              <w:widowControl/>
              <w:numPr>
                <w:ilvl w:val="0"/>
                <w:numId w:val="2"/>
              </w:numPr>
              <w:autoSpaceDE/>
              <w:autoSpaceDN/>
              <w:spacing w:before="100" w:beforeAutospacing="1"/>
              <w:rPr>
                <w:color w:val="000000"/>
              </w:rPr>
            </w:pPr>
            <w:r w:rsidRPr="003B4837">
              <w:rPr>
                <w:color w:val="000000"/>
              </w:rPr>
              <w:t>Increase the accessibility of modern agricultural technologies to small farms, coupled with training programs that enable owners to effectively use these technologies.</w:t>
            </w:r>
          </w:p>
          <w:p w14:paraId="2F4622F1" w14:textId="77777777" w:rsidR="00BB0BE3" w:rsidRPr="003B4837" w:rsidRDefault="00BB0BE3" w:rsidP="00BB0BE3">
            <w:pPr>
              <w:pStyle w:val="NoSpacing"/>
              <w:rPr>
                <w:rFonts w:ascii="Arial" w:hAnsi="Arial" w:cs="Arial"/>
                <w:sz w:val="22"/>
                <w:szCs w:val="22"/>
              </w:rPr>
            </w:pPr>
          </w:p>
          <w:p w14:paraId="110604A8" w14:textId="77777777" w:rsidR="00BB0BE3" w:rsidRPr="003B4837" w:rsidRDefault="00BB0BE3" w:rsidP="00BB0BE3">
            <w:pPr>
              <w:pStyle w:val="NoSpacing"/>
              <w:rPr>
                <w:rFonts w:ascii="Arial" w:hAnsi="Arial" w:cs="Arial"/>
                <w:sz w:val="22"/>
                <w:szCs w:val="22"/>
              </w:rPr>
            </w:pPr>
          </w:p>
        </w:tc>
      </w:tr>
    </w:tbl>
    <w:p w14:paraId="44F2D09A" w14:textId="77777777" w:rsidR="00BB0BE3" w:rsidRPr="003B4837" w:rsidRDefault="00BB0BE3" w:rsidP="00BB0BE3">
      <w:pPr>
        <w:pStyle w:val="NoSpacing"/>
        <w:rPr>
          <w:rFonts w:ascii="Arial" w:hAnsi="Arial" w:cs="Arial"/>
          <w:sz w:val="22"/>
          <w:szCs w:val="22"/>
        </w:rPr>
      </w:pPr>
    </w:p>
    <w:p w14:paraId="12335734" w14:textId="77777777" w:rsidR="00BB0BE3" w:rsidRPr="003B4837"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3B4837" w14:paraId="0125216C" w14:textId="77777777" w:rsidTr="00BB0BE3">
        <w:tc>
          <w:tcPr>
            <w:tcW w:w="2335" w:type="dxa"/>
          </w:tcPr>
          <w:p w14:paraId="4BE06043" w14:textId="77777777" w:rsidR="00BB0BE3" w:rsidRPr="003B4837" w:rsidRDefault="00BB0BE3" w:rsidP="00BB0BE3">
            <w:pPr>
              <w:pStyle w:val="NoSpacing"/>
              <w:rPr>
                <w:rFonts w:ascii="Arial" w:hAnsi="Arial" w:cs="Arial"/>
                <w:sz w:val="22"/>
                <w:szCs w:val="22"/>
              </w:rPr>
            </w:pPr>
            <w:r w:rsidRPr="003B4837">
              <w:rPr>
                <w:rFonts w:ascii="Arial" w:hAnsi="Arial" w:cs="Arial"/>
                <w:sz w:val="22"/>
                <w:szCs w:val="22"/>
              </w:rPr>
              <w:t xml:space="preserve">Short-term </w:t>
            </w:r>
          </w:p>
          <w:p w14:paraId="3631E477" w14:textId="2C611A8D" w:rsidR="00BB0BE3" w:rsidRPr="003B4837" w:rsidRDefault="00BB0BE3" w:rsidP="00BB0BE3">
            <w:pPr>
              <w:pStyle w:val="NoSpacing"/>
              <w:rPr>
                <w:rFonts w:ascii="Arial" w:hAnsi="Arial" w:cs="Arial"/>
                <w:sz w:val="22"/>
                <w:szCs w:val="22"/>
              </w:rPr>
            </w:pPr>
            <w:r w:rsidRPr="003B4837">
              <w:rPr>
                <w:rFonts w:ascii="Arial" w:hAnsi="Arial" w:cs="Arial"/>
                <w:sz w:val="22"/>
                <w:szCs w:val="22"/>
              </w:rPr>
              <w:t>Outcomes</w:t>
            </w:r>
          </w:p>
        </w:tc>
        <w:tc>
          <w:tcPr>
            <w:tcW w:w="7015" w:type="dxa"/>
          </w:tcPr>
          <w:p w14:paraId="3111A0C8" w14:textId="77777777" w:rsidR="000C2B05" w:rsidRPr="003B4837" w:rsidRDefault="000C2B05" w:rsidP="000C2B05">
            <w:pPr>
              <w:widowControl/>
              <w:numPr>
                <w:ilvl w:val="0"/>
                <w:numId w:val="3"/>
              </w:numPr>
              <w:autoSpaceDE/>
              <w:autoSpaceDN/>
              <w:spacing w:before="100" w:beforeAutospacing="1" w:after="100" w:afterAutospacing="1"/>
              <w:rPr>
                <w:rFonts w:eastAsia="Times New Roman"/>
                <w:color w:val="000000"/>
              </w:rPr>
            </w:pPr>
            <w:r w:rsidRPr="003B4837">
              <w:rPr>
                <w:color w:val="000000"/>
              </w:rPr>
              <w:t>Develop and launch targeted educational programs that focus on sustainable practices, risk management, and cost reduction specifically tailored for small farm owners. </w:t>
            </w:r>
          </w:p>
          <w:p w14:paraId="0C51F007" w14:textId="77777777" w:rsidR="000C2B05" w:rsidRPr="003B4837" w:rsidRDefault="000C2B05" w:rsidP="000C2B05">
            <w:pPr>
              <w:widowControl/>
              <w:numPr>
                <w:ilvl w:val="0"/>
                <w:numId w:val="3"/>
              </w:numPr>
              <w:autoSpaceDE/>
              <w:autoSpaceDN/>
              <w:spacing w:before="100" w:beforeAutospacing="1" w:after="100" w:afterAutospacing="1"/>
              <w:rPr>
                <w:color w:val="000000"/>
              </w:rPr>
            </w:pPr>
            <w:r w:rsidRPr="003B4837">
              <w:rPr>
                <w:color w:val="000000"/>
              </w:rPr>
              <w:t>Increase access to existing resources and tools including online platforms to increase awareness and usability for small farm owners. </w:t>
            </w:r>
          </w:p>
          <w:p w14:paraId="3E71E814" w14:textId="77777777" w:rsidR="000C2B05" w:rsidRPr="003B4837" w:rsidRDefault="000C2B05" w:rsidP="000C2B05">
            <w:pPr>
              <w:widowControl/>
              <w:numPr>
                <w:ilvl w:val="0"/>
                <w:numId w:val="3"/>
              </w:numPr>
              <w:autoSpaceDE/>
              <w:autoSpaceDN/>
              <w:spacing w:before="100" w:beforeAutospacing="1" w:after="100" w:afterAutospacing="1"/>
              <w:rPr>
                <w:color w:val="000000"/>
              </w:rPr>
            </w:pPr>
            <w:r w:rsidRPr="003B4837">
              <w:rPr>
                <w:color w:val="000000"/>
              </w:rPr>
              <w:t>Facilitate connections between small farm owners and local markets, including urban markets, to help diversify sales channels and improve income stability. </w:t>
            </w:r>
          </w:p>
          <w:p w14:paraId="32E10F33" w14:textId="77777777" w:rsidR="000C2B05" w:rsidRPr="003B4837" w:rsidRDefault="000C2B05" w:rsidP="000C2B05">
            <w:pPr>
              <w:widowControl/>
              <w:numPr>
                <w:ilvl w:val="0"/>
                <w:numId w:val="3"/>
              </w:numPr>
              <w:autoSpaceDE/>
              <w:autoSpaceDN/>
              <w:spacing w:before="100" w:beforeAutospacing="1" w:after="100" w:afterAutospacing="1"/>
              <w:rPr>
                <w:color w:val="000000"/>
              </w:rPr>
            </w:pPr>
            <w:r w:rsidRPr="003B4837">
              <w:rPr>
                <w:color w:val="000000"/>
              </w:rPr>
              <w:t>Implement trial programs for specialty crops that could be suitable for small farms, providing a new avenue for diversification and innovation in crop production. </w:t>
            </w:r>
          </w:p>
          <w:p w14:paraId="7F10D963" w14:textId="77777777" w:rsidR="000C2B05" w:rsidRPr="003B4837" w:rsidRDefault="000C2B05" w:rsidP="000C2B05">
            <w:pPr>
              <w:widowControl/>
              <w:numPr>
                <w:ilvl w:val="0"/>
                <w:numId w:val="3"/>
              </w:numPr>
              <w:autoSpaceDE/>
              <w:autoSpaceDN/>
              <w:spacing w:before="100" w:beforeAutospacing="1"/>
              <w:rPr>
                <w:color w:val="000000"/>
              </w:rPr>
            </w:pPr>
            <w:r w:rsidRPr="003B4837">
              <w:rPr>
                <w:color w:val="000000"/>
              </w:rPr>
              <w:t>Organize community events and workshops that foster networking among small farm owners and promote the sharing of best practices and innovations. </w:t>
            </w:r>
          </w:p>
          <w:p w14:paraId="33167F79" w14:textId="77777777" w:rsidR="00BB0BE3" w:rsidRPr="003B4837" w:rsidRDefault="00BB0BE3" w:rsidP="00BB0BE3">
            <w:pPr>
              <w:pStyle w:val="NoSpacing"/>
              <w:rPr>
                <w:rFonts w:ascii="Arial" w:hAnsi="Arial" w:cs="Arial"/>
                <w:sz w:val="22"/>
                <w:szCs w:val="22"/>
              </w:rPr>
            </w:pPr>
          </w:p>
        </w:tc>
      </w:tr>
    </w:tbl>
    <w:p w14:paraId="4424D54A" w14:textId="77777777" w:rsidR="00C22BC2" w:rsidRPr="003B4837" w:rsidRDefault="00C22BC2" w:rsidP="00BB0BE3">
      <w:pPr>
        <w:pStyle w:val="NoSpacing"/>
        <w:rPr>
          <w:rFonts w:ascii="Arial" w:hAnsi="Arial" w:cs="Arial"/>
          <w:sz w:val="22"/>
          <w:szCs w:val="22"/>
        </w:rPr>
      </w:pPr>
    </w:p>
    <w:p w14:paraId="7DBCE258" w14:textId="6CB2CE64" w:rsidR="00BB0BE3" w:rsidRPr="003B4837" w:rsidRDefault="00BB0BE3" w:rsidP="00BB0BE3">
      <w:pPr>
        <w:pStyle w:val="NoSpacing"/>
        <w:rPr>
          <w:rFonts w:ascii="Arial" w:hAnsi="Arial" w:cs="Arial"/>
          <w:sz w:val="22"/>
          <w:szCs w:val="22"/>
          <w:u w:val="single"/>
        </w:rPr>
      </w:pPr>
      <w:r w:rsidRPr="003B4837">
        <w:rPr>
          <w:rFonts w:ascii="Arial" w:hAnsi="Arial" w:cs="Arial"/>
          <w:sz w:val="22"/>
          <w:szCs w:val="22"/>
          <w:u w:val="single"/>
        </w:rPr>
        <w:t>Learning Opportunities</w:t>
      </w:r>
    </w:p>
    <w:p w14:paraId="18210D6F" w14:textId="77777777" w:rsidR="00BB0BE3" w:rsidRPr="003B4837"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5"/>
        <w:gridCol w:w="6181"/>
      </w:tblGrid>
      <w:tr w:rsidR="00BB0BE3" w:rsidRPr="003B4837" w14:paraId="4E893348" w14:textId="77777777" w:rsidTr="00E92572">
        <w:tc>
          <w:tcPr>
            <w:tcW w:w="3074" w:type="dxa"/>
          </w:tcPr>
          <w:p w14:paraId="202F3A89" w14:textId="77777777" w:rsidR="00BB0BE3" w:rsidRPr="003B4837" w:rsidRDefault="00BB0BE3" w:rsidP="00E92572">
            <w:pPr>
              <w:pStyle w:val="BodyText"/>
              <w:spacing w:before="185"/>
              <w:jc w:val="right"/>
              <w:rPr>
                <w:spacing w:val="-2"/>
                <w:sz w:val="22"/>
                <w:szCs w:val="22"/>
              </w:rPr>
            </w:pPr>
            <w:r w:rsidRPr="003B4837">
              <w:rPr>
                <w:spacing w:val="-2"/>
                <w:sz w:val="22"/>
                <w:szCs w:val="22"/>
              </w:rPr>
              <w:t>Audience</w:t>
            </w:r>
          </w:p>
        </w:tc>
        <w:tc>
          <w:tcPr>
            <w:tcW w:w="6418" w:type="dxa"/>
          </w:tcPr>
          <w:p w14:paraId="4EE5520A" w14:textId="37610ECB" w:rsidR="00BB0BE3" w:rsidRPr="003B4837" w:rsidRDefault="003B4837" w:rsidP="003B4837">
            <w:pPr>
              <w:pStyle w:val="BodyText"/>
              <w:tabs>
                <w:tab w:val="left" w:pos="1691"/>
              </w:tabs>
              <w:spacing w:before="185"/>
              <w:rPr>
                <w:spacing w:val="-2"/>
                <w:sz w:val="22"/>
                <w:szCs w:val="22"/>
              </w:rPr>
            </w:pPr>
            <w:r w:rsidRPr="003B4837">
              <w:rPr>
                <w:spacing w:val="-2"/>
                <w:sz w:val="22"/>
                <w:szCs w:val="22"/>
              </w:rPr>
              <w:t>Specialty Crop Growers</w:t>
            </w:r>
            <w:r w:rsidRPr="003B4837">
              <w:rPr>
                <w:spacing w:val="-2"/>
                <w:sz w:val="22"/>
                <w:szCs w:val="22"/>
              </w:rPr>
              <w:tab/>
            </w:r>
          </w:p>
        </w:tc>
      </w:tr>
      <w:tr w:rsidR="00BB0BE3" w:rsidRPr="003B4837" w14:paraId="23328FC0" w14:textId="77777777" w:rsidTr="00E92572">
        <w:tc>
          <w:tcPr>
            <w:tcW w:w="3074" w:type="dxa"/>
          </w:tcPr>
          <w:p w14:paraId="00812F58" w14:textId="77777777" w:rsidR="00BB0BE3" w:rsidRPr="003B4837" w:rsidRDefault="00BB0BE3" w:rsidP="00E92572">
            <w:pPr>
              <w:pStyle w:val="BodyText"/>
              <w:spacing w:before="185"/>
              <w:jc w:val="right"/>
              <w:rPr>
                <w:spacing w:val="-2"/>
                <w:sz w:val="22"/>
                <w:szCs w:val="22"/>
              </w:rPr>
            </w:pPr>
            <w:r w:rsidRPr="003B4837">
              <w:rPr>
                <w:spacing w:val="-2"/>
                <w:sz w:val="22"/>
                <w:szCs w:val="22"/>
              </w:rPr>
              <w:t>Project or Activity</w:t>
            </w:r>
          </w:p>
        </w:tc>
        <w:tc>
          <w:tcPr>
            <w:tcW w:w="6418" w:type="dxa"/>
          </w:tcPr>
          <w:p w14:paraId="770202CE" w14:textId="3DA7EF19" w:rsidR="00BB0BE3" w:rsidRPr="003B4837" w:rsidRDefault="003B4837" w:rsidP="003B4837">
            <w:pPr>
              <w:pStyle w:val="BodyText"/>
              <w:tabs>
                <w:tab w:val="left" w:pos="1206"/>
              </w:tabs>
              <w:spacing w:before="185"/>
              <w:rPr>
                <w:spacing w:val="-2"/>
                <w:sz w:val="22"/>
                <w:szCs w:val="22"/>
              </w:rPr>
            </w:pPr>
            <w:r w:rsidRPr="003B4837">
              <w:rPr>
                <w:spacing w:val="-2"/>
                <w:sz w:val="22"/>
                <w:szCs w:val="22"/>
              </w:rPr>
              <w:t>Programming for commercial or pre-commercial (training to be commercial growers) specialty crop production and management</w:t>
            </w:r>
          </w:p>
        </w:tc>
      </w:tr>
      <w:tr w:rsidR="00BB0BE3" w:rsidRPr="003B4837" w14:paraId="54A34CB4" w14:textId="77777777" w:rsidTr="00E92572">
        <w:tc>
          <w:tcPr>
            <w:tcW w:w="3074" w:type="dxa"/>
          </w:tcPr>
          <w:p w14:paraId="65C181F4" w14:textId="77777777" w:rsidR="00BB0BE3" w:rsidRPr="003B4837" w:rsidRDefault="00BB0BE3" w:rsidP="00E92572">
            <w:pPr>
              <w:pStyle w:val="BodyText"/>
              <w:spacing w:before="185"/>
              <w:jc w:val="right"/>
              <w:rPr>
                <w:spacing w:val="-2"/>
                <w:sz w:val="22"/>
                <w:szCs w:val="22"/>
              </w:rPr>
            </w:pPr>
            <w:r w:rsidRPr="003B4837">
              <w:rPr>
                <w:spacing w:val="-2"/>
                <w:sz w:val="22"/>
                <w:szCs w:val="22"/>
              </w:rPr>
              <w:t>Content or Curriculum</w:t>
            </w:r>
          </w:p>
        </w:tc>
        <w:tc>
          <w:tcPr>
            <w:tcW w:w="6418" w:type="dxa"/>
          </w:tcPr>
          <w:p w14:paraId="4BA3593D" w14:textId="03820D62" w:rsidR="00BB0BE3" w:rsidRPr="003B4837" w:rsidRDefault="003B4837" w:rsidP="00E92572">
            <w:pPr>
              <w:pStyle w:val="BodyText"/>
              <w:spacing w:before="185"/>
              <w:rPr>
                <w:spacing w:val="-2"/>
                <w:sz w:val="22"/>
                <w:szCs w:val="22"/>
              </w:rPr>
            </w:pPr>
            <w:r w:rsidRPr="003B4837">
              <w:rPr>
                <w:spacing w:val="-2"/>
                <w:sz w:val="22"/>
                <w:szCs w:val="22"/>
              </w:rPr>
              <w:t>Publications, Fact Sheets, Workshops, Field Days, County Meetings, Regional Meetings, Field Visits, emails and phone calls</w:t>
            </w:r>
          </w:p>
        </w:tc>
      </w:tr>
      <w:tr w:rsidR="00BB0BE3" w:rsidRPr="003B4837" w14:paraId="6A2B8991" w14:textId="77777777" w:rsidTr="00E92572">
        <w:tc>
          <w:tcPr>
            <w:tcW w:w="3074" w:type="dxa"/>
          </w:tcPr>
          <w:p w14:paraId="17C2838A" w14:textId="77777777" w:rsidR="00BB0BE3" w:rsidRPr="003B4837" w:rsidRDefault="00BB0BE3" w:rsidP="00E92572">
            <w:pPr>
              <w:pStyle w:val="BodyText"/>
              <w:spacing w:before="185"/>
              <w:jc w:val="right"/>
              <w:rPr>
                <w:spacing w:val="-2"/>
                <w:sz w:val="22"/>
                <w:szCs w:val="22"/>
              </w:rPr>
            </w:pPr>
            <w:r w:rsidRPr="003B4837">
              <w:rPr>
                <w:spacing w:val="-2"/>
                <w:sz w:val="22"/>
                <w:szCs w:val="22"/>
              </w:rPr>
              <w:t>Inputs</w:t>
            </w:r>
          </w:p>
        </w:tc>
        <w:tc>
          <w:tcPr>
            <w:tcW w:w="6418" w:type="dxa"/>
          </w:tcPr>
          <w:p w14:paraId="1C3CF910" w14:textId="3EEB3BC6" w:rsidR="00BB0BE3" w:rsidRPr="003B4837" w:rsidRDefault="003B4837" w:rsidP="003B4837">
            <w:pPr>
              <w:pStyle w:val="BodyText"/>
              <w:spacing w:before="185"/>
              <w:rPr>
                <w:spacing w:val="-2"/>
                <w:sz w:val="22"/>
                <w:szCs w:val="22"/>
              </w:rPr>
            </w:pPr>
            <w:r w:rsidRPr="003B4837">
              <w:rPr>
                <w:spacing w:val="-2"/>
                <w:sz w:val="22"/>
                <w:szCs w:val="22"/>
              </w:rPr>
              <w:t>Extension Specialists, Kentucky Horticulture Council, USDA funding, Dept of Labor funding, county agents, KDA, professional member organizations, governmental agencies (NRCS, FSA, etc.)</w:t>
            </w:r>
          </w:p>
        </w:tc>
      </w:tr>
      <w:tr w:rsidR="00BB0BE3" w:rsidRPr="003B4837" w14:paraId="5F671645" w14:textId="77777777" w:rsidTr="00E92572">
        <w:tc>
          <w:tcPr>
            <w:tcW w:w="3074" w:type="dxa"/>
          </w:tcPr>
          <w:p w14:paraId="234966B4" w14:textId="77777777" w:rsidR="00BB0BE3" w:rsidRPr="003B4837" w:rsidRDefault="00BB0BE3" w:rsidP="00E92572">
            <w:pPr>
              <w:pStyle w:val="BodyText"/>
              <w:spacing w:before="185"/>
              <w:jc w:val="right"/>
              <w:rPr>
                <w:spacing w:val="-2"/>
                <w:sz w:val="22"/>
                <w:szCs w:val="22"/>
              </w:rPr>
            </w:pPr>
            <w:r w:rsidRPr="003B4837">
              <w:rPr>
                <w:spacing w:val="-2"/>
                <w:sz w:val="22"/>
                <w:szCs w:val="22"/>
              </w:rPr>
              <w:t>Date(s)</w:t>
            </w:r>
          </w:p>
        </w:tc>
        <w:tc>
          <w:tcPr>
            <w:tcW w:w="6418" w:type="dxa"/>
          </w:tcPr>
          <w:p w14:paraId="51F5D7DD" w14:textId="77777777" w:rsidR="00BB0BE3" w:rsidRPr="003B4837" w:rsidRDefault="00BB0BE3" w:rsidP="00E92572">
            <w:pPr>
              <w:pStyle w:val="BodyText"/>
              <w:spacing w:before="185"/>
              <w:rPr>
                <w:spacing w:val="-2"/>
                <w:sz w:val="22"/>
                <w:szCs w:val="22"/>
              </w:rPr>
            </w:pPr>
          </w:p>
        </w:tc>
      </w:tr>
    </w:tbl>
    <w:p w14:paraId="5C2B7290" w14:textId="77777777" w:rsidR="00BB0BE3" w:rsidRPr="003B4837"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5"/>
        <w:gridCol w:w="6181"/>
      </w:tblGrid>
      <w:tr w:rsidR="00BB0BE3" w:rsidRPr="003B4837" w14:paraId="357D1810" w14:textId="77777777" w:rsidTr="00E92572">
        <w:tc>
          <w:tcPr>
            <w:tcW w:w="3074" w:type="dxa"/>
          </w:tcPr>
          <w:p w14:paraId="233D3758" w14:textId="77777777" w:rsidR="00BB0BE3" w:rsidRPr="003B4837" w:rsidRDefault="00BB0BE3" w:rsidP="00E92572">
            <w:pPr>
              <w:pStyle w:val="BodyText"/>
              <w:spacing w:before="185"/>
              <w:jc w:val="right"/>
              <w:rPr>
                <w:spacing w:val="-2"/>
                <w:sz w:val="22"/>
                <w:szCs w:val="22"/>
              </w:rPr>
            </w:pPr>
            <w:r w:rsidRPr="003B4837">
              <w:rPr>
                <w:spacing w:val="-2"/>
                <w:sz w:val="22"/>
                <w:szCs w:val="22"/>
              </w:rPr>
              <w:t>Audience</w:t>
            </w:r>
          </w:p>
        </w:tc>
        <w:tc>
          <w:tcPr>
            <w:tcW w:w="6418" w:type="dxa"/>
          </w:tcPr>
          <w:p w14:paraId="7E80FD29" w14:textId="3A9898A2" w:rsidR="00BB0BE3" w:rsidRPr="003B4837" w:rsidRDefault="003B4837" w:rsidP="00E92572">
            <w:pPr>
              <w:pStyle w:val="BodyText"/>
              <w:spacing w:before="185"/>
              <w:rPr>
                <w:spacing w:val="-2"/>
                <w:sz w:val="22"/>
                <w:szCs w:val="22"/>
              </w:rPr>
            </w:pPr>
            <w:r w:rsidRPr="003B4837">
              <w:rPr>
                <w:spacing w:val="-2"/>
                <w:sz w:val="22"/>
                <w:szCs w:val="22"/>
              </w:rPr>
              <w:t>Non-commercial urban and community gardeners</w:t>
            </w:r>
          </w:p>
        </w:tc>
      </w:tr>
      <w:tr w:rsidR="00BB0BE3" w:rsidRPr="003B4837" w14:paraId="15E2B50F" w14:textId="77777777" w:rsidTr="00E92572">
        <w:tc>
          <w:tcPr>
            <w:tcW w:w="3074" w:type="dxa"/>
          </w:tcPr>
          <w:p w14:paraId="1B10F58E" w14:textId="77777777" w:rsidR="00BB0BE3" w:rsidRPr="003B4837" w:rsidRDefault="00BB0BE3" w:rsidP="00E92572">
            <w:pPr>
              <w:pStyle w:val="BodyText"/>
              <w:spacing w:before="185"/>
              <w:jc w:val="right"/>
              <w:rPr>
                <w:spacing w:val="-2"/>
                <w:sz w:val="22"/>
                <w:szCs w:val="22"/>
              </w:rPr>
            </w:pPr>
            <w:r w:rsidRPr="003B4837">
              <w:rPr>
                <w:spacing w:val="-2"/>
                <w:sz w:val="22"/>
                <w:szCs w:val="22"/>
              </w:rPr>
              <w:t>Project or Activity</w:t>
            </w:r>
          </w:p>
        </w:tc>
        <w:tc>
          <w:tcPr>
            <w:tcW w:w="6418" w:type="dxa"/>
          </w:tcPr>
          <w:p w14:paraId="74A916F5" w14:textId="70103340" w:rsidR="00BB0BE3" w:rsidRPr="003B4837" w:rsidRDefault="003B4837" w:rsidP="00E92572">
            <w:pPr>
              <w:pStyle w:val="BodyText"/>
              <w:spacing w:before="185"/>
              <w:rPr>
                <w:spacing w:val="-2"/>
                <w:sz w:val="22"/>
                <w:szCs w:val="22"/>
              </w:rPr>
            </w:pPr>
            <w:r w:rsidRPr="003B4837">
              <w:rPr>
                <w:spacing w:val="-2"/>
                <w:sz w:val="22"/>
                <w:szCs w:val="22"/>
              </w:rPr>
              <w:t>Programming for specialty crop production and management that is non-commercial</w:t>
            </w:r>
          </w:p>
        </w:tc>
      </w:tr>
      <w:tr w:rsidR="00BB0BE3" w:rsidRPr="003B4837" w14:paraId="1F88F71F" w14:textId="77777777" w:rsidTr="00E92572">
        <w:tc>
          <w:tcPr>
            <w:tcW w:w="3074" w:type="dxa"/>
          </w:tcPr>
          <w:p w14:paraId="3548C443" w14:textId="77777777" w:rsidR="00BB0BE3" w:rsidRPr="003B4837" w:rsidRDefault="00BB0BE3" w:rsidP="00E92572">
            <w:pPr>
              <w:pStyle w:val="BodyText"/>
              <w:spacing w:before="185"/>
              <w:jc w:val="right"/>
              <w:rPr>
                <w:spacing w:val="-2"/>
                <w:sz w:val="22"/>
                <w:szCs w:val="22"/>
              </w:rPr>
            </w:pPr>
            <w:r w:rsidRPr="003B4837">
              <w:rPr>
                <w:spacing w:val="-2"/>
                <w:sz w:val="22"/>
                <w:szCs w:val="22"/>
              </w:rPr>
              <w:t>Content or Curriculum</w:t>
            </w:r>
          </w:p>
        </w:tc>
        <w:tc>
          <w:tcPr>
            <w:tcW w:w="6418" w:type="dxa"/>
          </w:tcPr>
          <w:p w14:paraId="439E0094" w14:textId="1079C891" w:rsidR="00BB0BE3" w:rsidRPr="003B4837" w:rsidRDefault="003B4837" w:rsidP="00E92572">
            <w:pPr>
              <w:pStyle w:val="BodyText"/>
              <w:spacing w:before="185"/>
              <w:rPr>
                <w:spacing w:val="-2"/>
                <w:sz w:val="22"/>
                <w:szCs w:val="22"/>
              </w:rPr>
            </w:pPr>
            <w:r w:rsidRPr="003B4837">
              <w:rPr>
                <w:spacing w:val="-2"/>
                <w:sz w:val="22"/>
                <w:szCs w:val="22"/>
              </w:rPr>
              <w:t>Publications, Fact Sheets, Workshops, Field Days, County Meetings, Regional Meetings, Field Visits, emails and phone calls</w:t>
            </w:r>
          </w:p>
        </w:tc>
      </w:tr>
      <w:tr w:rsidR="00BB0BE3" w:rsidRPr="003B4837" w14:paraId="34F78D05" w14:textId="77777777" w:rsidTr="00E92572">
        <w:tc>
          <w:tcPr>
            <w:tcW w:w="3074" w:type="dxa"/>
          </w:tcPr>
          <w:p w14:paraId="647D336E" w14:textId="77777777" w:rsidR="00BB0BE3" w:rsidRPr="003B4837" w:rsidRDefault="00BB0BE3" w:rsidP="00E92572">
            <w:pPr>
              <w:pStyle w:val="BodyText"/>
              <w:spacing w:before="185"/>
              <w:jc w:val="right"/>
              <w:rPr>
                <w:spacing w:val="-2"/>
                <w:sz w:val="22"/>
                <w:szCs w:val="22"/>
              </w:rPr>
            </w:pPr>
            <w:r w:rsidRPr="003B4837">
              <w:rPr>
                <w:spacing w:val="-2"/>
                <w:sz w:val="22"/>
                <w:szCs w:val="22"/>
              </w:rPr>
              <w:t>Inputs</w:t>
            </w:r>
          </w:p>
        </w:tc>
        <w:tc>
          <w:tcPr>
            <w:tcW w:w="6418" w:type="dxa"/>
          </w:tcPr>
          <w:p w14:paraId="322AF4A1" w14:textId="732A21D0" w:rsidR="00BB0BE3" w:rsidRPr="003B4837" w:rsidRDefault="003B4837" w:rsidP="00E92572">
            <w:pPr>
              <w:pStyle w:val="BodyText"/>
              <w:spacing w:before="185"/>
              <w:rPr>
                <w:spacing w:val="-2"/>
                <w:sz w:val="22"/>
                <w:szCs w:val="22"/>
              </w:rPr>
            </w:pPr>
            <w:r w:rsidRPr="003B4837">
              <w:rPr>
                <w:spacing w:val="-2"/>
                <w:sz w:val="22"/>
                <w:szCs w:val="22"/>
              </w:rPr>
              <w:t>Extension Specialists, Kentucky Horticulture Council, USDA funding, Dept of Labor funding, county agents, KDA, professional member organizations, community advocacy and faith-based groups, schools</w:t>
            </w:r>
          </w:p>
        </w:tc>
      </w:tr>
      <w:tr w:rsidR="00BB0BE3" w:rsidRPr="003B4837" w14:paraId="48149467" w14:textId="77777777" w:rsidTr="00E92572">
        <w:tc>
          <w:tcPr>
            <w:tcW w:w="3074" w:type="dxa"/>
          </w:tcPr>
          <w:p w14:paraId="17E9CC11" w14:textId="77777777" w:rsidR="00BB0BE3" w:rsidRPr="003B4837" w:rsidRDefault="00BB0BE3" w:rsidP="00E92572">
            <w:pPr>
              <w:pStyle w:val="BodyText"/>
              <w:spacing w:before="185"/>
              <w:jc w:val="right"/>
              <w:rPr>
                <w:spacing w:val="-2"/>
                <w:sz w:val="22"/>
                <w:szCs w:val="22"/>
              </w:rPr>
            </w:pPr>
            <w:r w:rsidRPr="003B4837">
              <w:rPr>
                <w:spacing w:val="-2"/>
                <w:sz w:val="22"/>
                <w:szCs w:val="22"/>
              </w:rPr>
              <w:lastRenderedPageBreak/>
              <w:t>Date(s)</w:t>
            </w:r>
          </w:p>
        </w:tc>
        <w:tc>
          <w:tcPr>
            <w:tcW w:w="6418" w:type="dxa"/>
          </w:tcPr>
          <w:p w14:paraId="7F465415" w14:textId="77777777" w:rsidR="00BB0BE3" w:rsidRPr="003B4837" w:rsidRDefault="00BB0BE3" w:rsidP="00E92572">
            <w:pPr>
              <w:pStyle w:val="BodyText"/>
              <w:spacing w:before="185"/>
              <w:rPr>
                <w:spacing w:val="-2"/>
                <w:sz w:val="22"/>
                <w:szCs w:val="22"/>
              </w:rPr>
            </w:pPr>
          </w:p>
        </w:tc>
      </w:tr>
    </w:tbl>
    <w:p w14:paraId="188A6819" w14:textId="1D538967" w:rsidR="004820C7" w:rsidRPr="003B4837" w:rsidRDefault="004820C7" w:rsidP="00BB0BE3">
      <w:pPr>
        <w:pStyle w:val="NoSpacing"/>
        <w:rPr>
          <w:rFonts w:ascii="Arial" w:hAnsi="Arial" w:cs="Arial"/>
          <w:sz w:val="22"/>
          <w:szCs w:val="22"/>
        </w:rPr>
      </w:pPr>
    </w:p>
    <w:p w14:paraId="6E69BB60" w14:textId="77777777" w:rsidR="004820C7" w:rsidRPr="003B4837" w:rsidRDefault="004820C7" w:rsidP="00BB0BE3">
      <w:pPr>
        <w:pStyle w:val="NoSpacing"/>
        <w:rPr>
          <w:rFonts w:ascii="Arial" w:hAnsi="Arial" w:cs="Arial"/>
          <w:sz w:val="22"/>
          <w:szCs w:val="22"/>
        </w:rPr>
      </w:pPr>
    </w:p>
    <w:p w14:paraId="2986BFBD" w14:textId="14AC8C01" w:rsidR="00BB0BE3" w:rsidRPr="003B4837" w:rsidRDefault="00BB0BE3" w:rsidP="00BB0BE3">
      <w:pPr>
        <w:pStyle w:val="NoSpacing"/>
        <w:rPr>
          <w:rFonts w:ascii="Arial" w:hAnsi="Arial" w:cs="Arial"/>
          <w:sz w:val="22"/>
          <w:szCs w:val="22"/>
          <w:u w:val="single"/>
        </w:rPr>
      </w:pPr>
      <w:r w:rsidRPr="003B4837">
        <w:rPr>
          <w:rFonts w:ascii="Arial" w:hAnsi="Arial" w:cs="Arial"/>
          <w:sz w:val="22"/>
          <w:szCs w:val="22"/>
          <w:u w:val="single"/>
        </w:rPr>
        <w:t>Evaluation</w:t>
      </w:r>
    </w:p>
    <w:p w14:paraId="386FD046" w14:textId="77777777" w:rsidR="00BB0BE3" w:rsidRPr="003B4837"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5"/>
        <w:gridCol w:w="7825"/>
      </w:tblGrid>
      <w:tr w:rsidR="00BB0BE3" w:rsidRPr="003B4837" w14:paraId="533773DA" w14:textId="77777777" w:rsidTr="00E92572">
        <w:tc>
          <w:tcPr>
            <w:tcW w:w="1548" w:type="dxa"/>
          </w:tcPr>
          <w:p w14:paraId="3EE5EA0C" w14:textId="77777777" w:rsidR="00BB0BE3" w:rsidRPr="003B4837" w:rsidRDefault="00BB0BE3" w:rsidP="00E92572">
            <w:pPr>
              <w:pStyle w:val="BodyText"/>
              <w:spacing w:before="32"/>
              <w:jc w:val="right"/>
              <w:rPr>
                <w:sz w:val="22"/>
                <w:szCs w:val="22"/>
              </w:rPr>
            </w:pPr>
            <w:r w:rsidRPr="003B4837">
              <w:rPr>
                <w:sz w:val="22"/>
                <w:szCs w:val="22"/>
              </w:rPr>
              <w:t>Outcome</w:t>
            </w:r>
          </w:p>
        </w:tc>
        <w:tc>
          <w:tcPr>
            <w:tcW w:w="8128" w:type="dxa"/>
          </w:tcPr>
          <w:p w14:paraId="1550AE32" w14:textId="3FCBCB80" w:rsidR="00BB0BE3" w:rsidRPr="003B4837" w:rsidRDefault="003B4837" w:rsidP="00E92572">
            <w:pPr>
              <w:pStyle w:val="BodyText"/>
              <w:spacing w:before="32"/>
              <w:rPr>
                <w:sz w:val="22"/>
                <w:szCs w:val="22"/>
              </w:rPr>
            </w:pPr>
            <w:r w:rsidRPr="003B4837">
              <w:rPr>
                <w:sz w:val="22"/>
                <w:szCs w:val="22"/>
              </w:rPr>
              <w:t>Improved commercial production practices for specialty crops</w:t>
            </w:r>
          </w:p>
        </w:tc>
      </w:tr>
      <w:tr w:rsidR="00BB0BE3" w:rsidRPr="003B4837" w14:paraId="74FD72DA" w14:textId="77777777" w:rsidTr="00E92572">
        <w:tc>
          <w:tcPr>
            <w:tcW w:w="1548" w:type="dxa"/>
          </w:tcPr>
          <w:p w14:paraId="11645B2C" w14:textId="77777777" w:rsidR="00BB0BE3" w:rsidRPr="003B4837" w:rsidRDefault="00BB0BE3" w:rsidP="00E92572">
            <w:pPr>
              <w:pStyle w:val="BodyText"/>
              <w:spacing w:before="32"/>
              <w:jc w:val="right"/>
              <w:rPr>
                <w:sz w:val="22"/>
                <w:szCs w:val="22"/>
              </w:rPr>
            </w:pPr>
            <w:r w:rsidRPr="003B4837">
              <w:rPr>
                <w:sz w:val="22"/>
                <w:szCs w:val="22"/>
              </w:rPr>
              <w:t>Indicator</w:t>
            </w:r>
          </w:p>
        </w:tc>
        <w:tc>
          <w:tcPr>
            <w:tcW w:w="8128" w:type="dxa"/>
          </w:tcPr>
          <w:p w14:paraId="29D47607" w14:textId="77777777" w:rsidR="003B4837" w:rsidRPr="003B4837" w:rsidRDefault="003B4837" w:rsidP="001954D8">
            <w:pPr>
              <w:pStyle w:val="BodyText"/>
              <w:numPr>
                <w:ilvl w:val="0"/>
                <w:numId w:val="4"/>
              </w:numPr>
              <w:spacing w:before="32"/>
              <w:rPr>
                <w:sz w:val="22"/>
                <w:szCs w:val="22"/>
              </w:rPr>
            </w:pPr>
            <w:r w:rsidRPr="003B4837">
              <w:rPr>
                <w:sz w:val="22"/>
                <w:szCs w:val="22"/>
              </w:rPr>
              <w:t xml:space="preserve">Number of producers who reported increased yield.  </w:t>
            </w:r>
          </w:p>
          <w:p w14:paraId="56C0B492" w14:textId="77777777" w:rsidR="003B4837" w:rsidRPr="003B4837" w:rsidRDefault="003B4837" w:rsidP="001954D8">
            <w:pPr>
              <w:pStyle w:val="BodyText"/>
              <w:numPr>
                <w:ilvl w:val="0"/>
                <w:numId w:val="4"/>
              </w:numPr>
              <w:spacing w:before="32"/>
              <w:rPr>
                <w:sz w:val="22"/>
                <w:szCs w:val="22"/>
              </w:rPr>
            </w:pPr>
            <w:r w:rsidRPr="003B4837">
              <w:rPr>
                <w:sz w:val="22"/>
                <w:szCs w:val="22"/>
              </w:rPr>
              <w:t xml:space="preserve">Number of producers that reduced production inputs/costs. </w:t>
            </w:r>
          </w:p>
          <w:p w14:paraId="39DC3090" w14:textId="77777777" w:rsidR="003B4837" w:rsidRPr="003B4837" w:rsidRDefault="003B4837" w:rsidP="001954D8">
            <w:pPr>
              <w:pStyle w:val="BodyText"/>
              <w:numPr>
                <w:ilvl w:val="0"/>
                <w:numId w:val="4"/>
              </w:numPr>
              <w:spacing w:before="32"/>
              <w:rPr>
                <w:sz w:val="22"/>
                <w:szCs w:val="22"/>
              </w:rPr>
            </w:pPr>
            <w:r w:rsidRPr="003B4837">
              <w:rPr>
                <w:sz w:val="22"/>
                <w:szCs w:val="22"/>
              </w:rPr>
              <w:t xml:space="preserve">Number of producers that improved quality, adoption of new technologies and better management practices (soil sampling, IPM, e.g.).  </w:t>
            </w:r>
          </w:p>
          <w:p w14:paraId="0243C96E" w14:textId="77777777" w:rsidR="00BB0BE3" w:rsidRDefault="003B4837" w:rsidP="001954D8">
            <w:pPr>
              <w:pStyle w:val="BodyText"/>
              <w:numPr>
                <w:ilvl w:val="0"/>
                <w:numId w:val="4"/>
              </w:numPr>
              <w:spacing w:before="32"/>
              <w:rPr>
                <w:sz w:val="22"/>
                <w:szCs w:val="22"/>
              </w:rPr>
            </w:pPr>
            <w:r w:rsidRPr="003B4837">
              <w:rPr>
                <w:sz w:val="22"/>
                <w:szCs w:val="22"/>
              </w:rPr>
              <w:t>Number of producers that expanded or developed new markets.</w:t>
            </w:r>
          </w:p>
          <w:p w14:paraId="30498C45" w14:textId="77777777" w:rsidR="001954D8" w:rsidRPr="001954D8" w:rsidRDefault="001954D8" w:rsidP="001954D8">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highlight w:val="yellow"/>
              </w:rPr>
            </w:pPr>
            <w:r w:rsidRPr="001954D8">
              <w:rPr>
                <w:highlight w:val="yellow"/>
              </w:rPr>
              <w:t>Number of commercial growers who reported increased yield in specialty crops (fruit, vegetables, herbs, etc.).  </w:t>
            </w:r>
          </w:p>
          <w:p w14:paraId="1096FBFA" w14:textId="77777777" w:rsidR="001954D8" w:rsidRPr="001954D8" w:rsidRDefault="001954D8" w:rsidP="001954D8">
            <w:pPr>
              <w:widowControl/>
              <w:numPr>
                <w:ilvl w:val="0"/>
                <w:numId w:val="4"/>
              </w:numPr>
              <w:autoSpaceDE/>
              <w:autoSpaceDN/>
              <w:spacing w:before="100" w:beforeAutospacing="1" w:after="100" w:afterAutospacing="1"/>
              <w:rPr>
                <w:highlight w:val="yellow"/>
              </w:rPr>
            </w:pPr>
            <w:r w:rsidRPr="001954D8">
              <w:rPr>
                <w:highlight w:val="yellow"/>
              </w:rPr>
              <w:t>Number of commercial specialty crop growers who reported reduced production inputs/costs. </w:t>
            </w:r>
          </w:p>
          <w:p w14:paraId="0B4D4F2F" w14:textId="77777777" w:rsidR="001954D8" w:rsidRPr="001954D8" w:rsidRDefault="001954D8" w:rsidP="001954D8">
            <w:pPr>
              <w:widowControl/>
              <w:numPr>
                <w:ilvl w:val="0"/>
                <w:numId w:val="4"/>
              </w:numPr>
              <w:autoSpaceDE/>
              <w:autoSpaceDN/>
              <w:spacing w:before="100" w:beforeAutospacing="1" w:after="100" w:afterAutospacing="1"/>
              <w:rPr>
                <w:highlight w:val="yellow"/>
              </w:rPr>
            </w:pPr>
            <w:r w:rsidRPr="001954D8">
              <w:rPr>
                <w:highlight w:val="yellow"/>
              </w:rPr>
              <w:t>Number of commercial growers who reported improved produce quality.</w:t>
            </w:r>
          </w:p>
          <w:p w14:paraId="2FE37BBE" w14:textId="77777777" w:rsidR="001954D8" w:rsidRPr="001954D8" w:rsidRDefault="001954D8" w:rsidP="001954D8">
            <w:pPr>
              <w:widowControl/>
              <w:numPr>
                <w:ilvl w:val="0"/>
                <w:numId w:val="4"/>
              </w:numPr>
              <w:autoSpaceDE/>
              <w:autoSpaceDN/>
              <w:spacing w:before="100" w:beforeAutospacing="1" w:after="100" w:afterAutospacing="1"/>
              <w:rPr>
                <w:highlight w:val="yellow"/>
              </w:rPr>
            </w:pPr>
            <w:r w:rsidRPr="001954D8">
              <w:rPr>
                <w:highlight w:val="yellow"/>
              </w:rPr>
              <w:t>Number of commercial specialty crop growers who reported adoption of new technologies (acquisition of greenhouse, high tunnel, lighting, etc.)</w:t>
            </w:r>
          </w:p>
          <w:p w14:paraId="450EEE4E" w14:textId="77777777" w:rsidR="001954D8" w:rsidRPr="001954D8" w:rsidRDefault="001954D8" w:rsidP="001954D8">
            <w:pPr>
              <w:widowControl/>
              <w:numPr>
                <w:ilvl w:val="0"/>
                <w:numId w:val="4"/>
              </w:numPr>
              <w:autoSpaceDE/>
              <w:autoSpaceDN/>
              <w:spacing w:before="100" w:beforeAutospacing="1" w:after="100" w:afterAutospacing="1"/>
              <w:rPr>
                <w:highlight w:val="yellow"/>
              </w:rPr>
            </w:pPr>
            <w:r w:rsidRPr="001954D8">
              <w:rPr>
                <w:highlight w:val="yellow"/>
              </w:rPr>
              <w:t>Number of commercial specialty crop growers who reported improved management practices (soil sampling, foliar sampling, integrated pest management, cover cropping, etc.)</w:t>
            </w:r>
          </w:p>
          <w:p w14:paraId="68D90EB5" w14:textId="77777777" w:rsidR="001954D8" w:rsidRPr="001954D8" w:rsidRDefault="001954D8" w:rsidP="001954D8">
            <w:pPr>
              <w:widowControl/>
              <w:numPr>
                <w:ilvl w:val="0"/>
                <w:numId w:val="4"/>
              </w:numPr>
              <w:autoSpaceDE/>
              <w:autoSpaceDN/>
              <w:spacing w:before="100" w:beforeAutospacing="1" w:after="100" w:afterAutospacing="1"/>
              <w:rPr>
                <w:highlight w:val="yellow"/>
              </w:rPr>
            </w:pPr>
            <w:r w:rsidRPr="001954D8">
              <w:rPr>
                <w:highlight w:val="yellow"/>
              </w:rPr>
              <w:t>Number of commercial growers who reported that they expanded or developed new markets for specialty crops.</w:t>
            </w:r>
          </w:p>
          <w:p w14:paraId="6A1636EE" w14:textId="77777777" w:rsidR="001954D8" w:rsidRDefault="001954D8" w:rsidP="001954D8">
            <w:pPr>
              <w:widowControl/>
              <w:numPr>
                <w:ilvl w:val="0"/>
                <w:numId w:val="4"/>
              </w:numPr>
              <w:autoSpaceDE/>
              <w:autoSpaceDN/>
              <w:spacing w:before="100" w:beforeAutospacing="1" w:after="100" w:afterAutospacing="1"/>
            </w:pPr>
            <w:r w:rsidRPr="001954D8">
              <w:rPr>
                <w:highlight w:val="yellow"/>
              </w:rPr>
              <w:t>Number of new or beginning specialty crop growers</w:t>
            </w:r>
            <w:r>
              <w:t>.</w:t>
            </w:r>
          </w:p>
          <w:p w14:paraId="520A6CD1" w14:textId="4F3FD0E3" w:rsidR="001954D8" w:rsidRPr="003B4837" w:rsidRDefault="001954D8" w:rsidP="001954D8">
            <w:pPr>
              <w:pStyle w:val="BodyText"/>
              <w:numPr>
                <w:ilvl w:val="0"/>
                <w:numId w:val="4"/>
              </w:numPr>
              <w:spacing w:before="32"/>
              <w:rPr>
                <w:sz w:val="22"/>
                <w:szCs w:val="22"/>
              </w:rPr>
            </w:pPr>
          </w:p>
        </w:tc>
      </w:tr>
      <w:tr w:rsidR="00BB0BE3" w:rsidRPr="003B4837" w14:paraId="36E1802E" w14:textId="77777777" w:rsidTr="00E92572">
        <w:tc>
          <w:tcPr>
            <w:tcW w:w="1548" w:type="dxa"/>
          </w:tcPr>
          <w:p w14:paraId="3A2C08BC" w14:textId="77777777" w:rsidR="00BB0BE3" w:rsidRPr="003B4837" w:rsidRDefault="00BB0BE3" w:rsidP="00E92572">
            <w:pPr>
              <w:pStyle w:val="BodyText"/>
              <w:spacing w:before="32"/>
              <w:jc w:val="right"/>
              <w:rPr>
                <w:sz w:val="22"/>
                <w:szCs w:val="22"/>
              </w:rPr>
            </w:pPr>
            <w:r w:rsidRPr="003B4837">
              <w:rPr>
                <w:sz w:val="22"/>
                <w:szCs w:val="22"/>
              </w:rPr>
              <w:t>Method</w:t>
            </w:r>
          </w:p>
        </w:tc>
        <w:tc>
          <w:tcPr>
            <w:tcW w:w="8128" w:type="dxa"/>
          </w:tcPr>
          <w:p w14:paraId="4657F1BB" w14:textId="4AA08391" w:rsidR="00BB0BE3" w:rsidRPr="003B4837" w:rsidRDefault="003B4837" w:rsidP="00E92572">
            <w:pPr>
              <w:pStyle w:val="BodyText"/>
              <w:spacing w:before="32"/>
              <w:rPr>
                <w:sz w:val="22"/>
                <w:szCs w:val="22"/>
              </w:rPr>
            </w:pPr>
            <w:r w:rsidRPr="003B4837">
              <w:rPr>
                <w:sz w:val="22"/>
                <w:szCs w:val="22"/>
              </w:rPr>
              <w:t>Grower survey, direct observation and feedback</w:t>
            </w:r>
          </w:p>
        </w:tc>
      </w:tr>
      <w:tr w:rsidR="00BB0BE3" w:rsidRPr="003B4837" w14:paraId="4AF62FFC" w14:textId="77777777" w:rsidTr="00E92572">
        <w:tc>
          <w:tcPr>
            <w:tcW w:w="1548" w:type="dxa"/>
          </w:tcPr>
          <w:p w14:paraId="03FF381C" w14:textId="77777777" w:rsidR="00BB0BE3" w:rsidRPr="003B4837" w:rsidRDefault="00BB0BE3" w:rsidP="00E92572">
            <w:pPr>
              <w:pStyle w:val="BodyText"/>
              <w:spacing w:before="32"/>
              <w:jc w:val="right"/>
              <w:rPr>
                <w:sz w:val="22"/>
                <w:szCs w:val="22"/>
              </w:rPr>
            </w:pPr>
            <w:r w:rsidRPr="003B4837">
              <w:rPr>
                <w:sz w:val="22"/>
                <w:szCs w:val="22"/>
              </w:rPr>
              <w:t>Timeline</w:t>
            </w:r>
          </w:p>
        </w:tc>
        <w:tc>
          <w:tcPr>
            <w:tcW w:w="8128" w:type="dxa"/>
          </w:tcPr>
          <w:p w14:paraId="71184404" w14:textId="7F1ACC41" w:rsidR="00BB0BE3" w:rsidRPr="003B4837" w:rsidRDefault="003B4837" w:rsidP="00E92572">
            <w:pPr>
              <w:pStyle w:val="BodyText"/>
              <w:spacing w:before="32"/>
              <w:rPr>
                <w:sz w:val="22"/>
                <w:szCs w:val="22"/>
              </w:rPr>
            </w:pPr>
            <w:r w:rsidRPr="003B4837">
              <w:rPr>
                <w:sz w:val="22"/>
                <w:szCs w:val="22"/>
              </w:rPr>
              <w:t>ongoing</w:t>
            </w:r>
          </w:p>
        </w:tc>
      </w:tr>
    </w:tbl>
    <w:p w14:paraId="74BC6069" w14:textId="77777777" w:rsidR="00BB0BE3" w:rsidRPr="003B4837"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5"/>
        <w:gridCol w:w="7825"/>
      </w:tblGrid>
      <w:tr w:rsidR="00BB0BE3" w:rsidRPr="003B4837" w14:paraId="7FA009B0" w14:textId="77777777" w:rsidTr="00E92572">
        <w:tc>
          <w:tcPr>
            <w:tcW w:w="1548" w:type="dxa"/>
          </w:tcPr>
          <w:p w14:paraId="46232344" w14:textId="77777777" w:rsidR="00BB0BE3" w:rsidRPr="003B4837" w:rsidRDefault="00BB0BE3" w:rsidP="00E92572">
            <w:pPr>
              <w:pStyle w:val="BodyText"/>
              <w:spacing w:before="32"/>
              <w:jc w:val="right"/>
              <w:rPr>
                <w:sz w:val="22"/>
                <w:szCs w:val="22"/>
              </w:rPr>
            </w:pPr>
            <w:r w:rsidRPr="003B4837">
              <w:rPr>
                <w:sz w:val="22"/>
                <w:szCs w:val="22"/>
              </w:rPr>
              <w:t>Outcome</w:t>
            </w:r>
          </w:p>
        </w:tc>
        <w:tc>
          <w:tcPr>
            <w:tcW w:w="8128" w:type="dxa"/>
          </w:tcPr>
          <w:p w14:paraId="4D0CD04D" w14:textId="123251F1" w:rsidR="00BB0BE3" w:rsidRPr="003B4837" w:rsidRDefault="003B4837" w:rsidP="003B4837">
            <w:pPr>
              <w:pStyle w:val="BodyText"/>
              <w:tabs>
                <w:tab w:val="left" w:pos="1591"/>
              </w:tabs>
              <w:spacing w:before="32"/>
              <w:rPr>
                <w:sz w:val="22"/>
                <w:szCs w:val="22"/>
              </w:rPr>
            </w:pPr>
            <w:r w:rsidRPr="003B4837">
              <w:rPr>
                <w:sz w:val="22"/>
                <w:szCs w:val="22"/>
              </w:rPr>
              <w:t>Increased application of recommended horticultural practices for non-commercial production</w:t>
            </w:r>
          </w:p>
        </w:tc>
      </w:tr>
      <w:tr w:rsidR="00BB0BE3" w:rsidRPr="003B4837" w14:paraId="4248B99D" w14:textId="77777777" w:rsidTr="00E92572">
        <w:tc>
          <w:tcPr>
            <w:tcW w:w="1548" w:type="dxa"/>
          </w:tcPr>
          <w:p w14:paraId="39A09E79" w14:textId="77777777" w:rsidR="00BB0BE3" w:rsidRPr="003B4837" w:rsidRDefault="00BB0BE3" w:rsidP="00E92572">
            <w:pPr>
              <w:pStyle w:val="BodyText"/>
              <w:spacing w:before="32"/>
              <w:jc w:val="right"/>
              <w:rPr>
                <w:sz w:val="22"/>
                <w:szCs w:val="22"/>
              </w:rPr>
            </w:pPr>
            <w:r w:rsidRPr="003B4837">
              <w:rPr>
                <w:sz w:val="22"/>
                <w:szCs w:val="22"/>
              </w:rPr>
              <w:t>Indicator</w:t>
            </w:r>
          </w:p>
        </w:tc>
        <w:tc>
          <w:tcPr>
            <w:tcW w:w="8128" w:type="dxa"/>
          </w:tcPr>
          <w:p w14:paraId="1E6F8795" w14:textId="77777777" w:rsidR="003B4837" w:rsidRPr="003B4837" w:rsidRDefault="003B4837" w:rsidP="003B4837">
            <w:pPr>
              <w:pStyle w:val="BodyText"/>
              <w:numPr>
                <w:ilvl w:val="0"/>
                <w:numId w:val="5"/>
              </w:numPr>
              <w:spacing w:before="32"/>
              <w:rPr>
                <w:sz w:val="22"/>
                <w:szCs w:val="22"/>
              </w:rPr>
            </w:pPr>
            <w:r w:rsidRPr="003B4837">
              <w:rPr>
                <w:sz w:val="22"/>
                <w:szCs w:val="22"/>
              </w:rPr>
              <w:t xml:space="preserve">Number of people that implemented environmental stewardship. </w:t>
            </w:r>
          </w:p>
          <w:p w14:paraId="37B123FD" w14:textId="77777777" w:rsidR="003B4837" w:rsidRPr="003B4837" w:rsidRDefault="003B4837" w:rsidP="003B4837">
            <w:pPr>
              <w:pStyle w:val="BodyText"/>
              <w:numPr>
                <w:ilvl w:val="0"/>
                <w:numId w:val="5"/>
              </w:numPr>
              <w:spacing w:before="32"/>
              <w:rPr>
                <w:sz w:val="22"/>
                <w:szCs w:val="22"/>
              </w:rPr>
            </w:pPr>
            <w:r w:rsidRPr="003B4837">
              <w:rPr>
                <w:sz w:val="22"/>
                <w:szCs w:val="22"/>
              </w:rPr>
              <w:t xml:space="preserve">Number of people that reduced pesticide applications. </w:t>
            </w:r>
          </w:p>
          <w:p w14:paraId="21BE77FB" w14:textId="77777777" w:rsidR="003B4837" w:rsidRPr="003B4837" w:rsidRDefault="003B4837" w:rsidP="003B4837">
            <w:pPr>
              <w:pStyle w:val="BodyText"/>
              <w:numPr>
                <w:ilvl w:val="0"/>
                <w:numId w:val="5"/>
              </w:numPr>
              <w:spacing w:before="32"/>
              <w:rPr>
                <w:sz w:val="22"/>
                <w:szCs w:val="22"/>
              </w:rPr>
            </w:pPr>
            <w:r w:rsidRPr="003B4837">
              <w:rPr>
                <w:sz w:val="22"/>
                <w:szCs w:val="22"/>
              </w:rPr>
              <w:t xml:space="preserve">Number of people that adopted improved management practices (soil sampling, IPM, e.g.).  </w:t>
            </w:r>
          </w:p>
          <w:p w14:paraId="230D8E36" w14:textId="77777777" w:rsidR="003B4837" w:rsidRPr="003B4837" w:rsidRDefault="003B4837" w:rsidP="003B4837">
            <w:pPr>
              <w:pStyle w:val="BodyText"/>
              <w:numPr>
                <w:ilvl w:val="0"/>
                <w:numId w:val="5"/>
              </w:numPr>
              <w:spacing w:before="32"/>
              <w:rPr>
                <w:sz w:val="22"/>
                <w:szCs w:val="22"/>
              </w:rPr>
            </w:pPr>
            <w:r w:rsidRPr="003B4837">
              <w:rPr>
                <w:sz w:val="22"/>
                <w:szCs w:val="22"/>
              </w:rPr>
              <w:t xml:space="preserve">Number of community members utilizing the sites and/or amount of produce donated from sites. </w:t>
            </w:r>
          </w:p>
          <w:p w14:paraId="61EC5368" w14:textId="5A155FAB" w:rsidR="00BB0BE3" w:rsidRPr="003B4837" w:rsidRDefault="003B4837" w:rsidP="003B4837">
            <w:pPr>
              <w:pStyle w:val="BodyText"/>
              <w:numPr>
                <w:ilvl w:val="0"/>
                <w:numId w:val="5"/>
              </w:numPr>
              <w:spacing w:before="32"/>
              <w:rPr>
                <w:sz w:val="22"/>
                <w:szCs w:val="22"/>
              </w:rPr>
            </w:pPr>
            <w:r w:rsidRPr="003B4837">
              <w:rPr>
                <w:sz w:val="22"/>
                <w:szCs w:val="22"/>
              </w:rPr>
              <w:t>Number of trained volunteers and/or number of self-reported volunteer hours at community sites.</w:t>
            </w:r>
          </w:p>
        </w:tc>
      </w:tr>
      <w:tr w:rsidR="00BB0BE3" w:rsidRPr="003B4837" w14:paraId="7487B365" w14:textId="77777777" w:rsidTr="00E92572">
        <w:tc>
          <w:tcPr>
            <w:tcW w:w="1548" w:type="dxa"/>
          </w:tcPr>
          <w:p w14:paraId="7B058709" w14:textId="77777777" w:rsidR="00BB0BE3" w:rsidRPr="003B4837" w:rsidRDefault="00BB0BE3" w:rsidP="00E92572">
            <w:pPr>
              <w:pStyle w:val="BodyText"/>
              <w:spacing w:before="32"/>
              <w:jc w:val="right"/>
              <w:rPr>
                <w:sz w:val="22"/>
                <w:szCs w:val="22"/>
              </w:rPr>
            </w:pPr>
            <w:r w:rsidRPr="003B4837">
              <w:rPr>
                <w:sz w:val="22"/>
                <w:szCs w:val="22"/>
              </w:rPr>
              <w:t>Method</w:t>
            </w:r>
          </w:p>
        </w:tc>
        <w:tc>
          <w:tcPr>
            <w:tcW w:w="8128" w:type="dxa"/>
          </w:tcPr>
          <w:p w14:paraId="1E1A5DA8" w14:textId="76610DCC" w:rsidR="00BB0BE3" w:rsidRPr="003B4837" w:rsidRDefault="003B4837" w:rsidP="00E92572">
            <w:pPr>
              <w:pStyle w:val="BodyText"/>
              <w:spacing w:before="32"/>
              <w:rPr>
                <w:sz w:val="22"/>
                <w:szCs w:val="22"/>
              </w:rPr>
            </w:pPr>
            <w:r w:rsidRPr="003B4837">
              <w:rPr>
                <w:sz w:val="22"/>
                <w:szCs w:val="22"/>
              </w:rPr>
              <w:t>Interactions with clients, attendance at Extension educational events, direct observation and feedback</w:t>
            </w:r>
          </w:p>
        </w:tc>
      </w:tr>
      <w:tr w:rsidR="00BB0BE3" w:rsidRPr="003B4837" w14:paraId="1AC635A6" w14:textId="77777777" w:rsidTr="00E92572">
        <w:tc>
          <w:tcPr>
            <w:tcW w:w="1548" w:type="dxa"/>
          </w:tcPr>
          <w:p w14:paraId="14FA20D5" w14:textId="77777777" w:rsidR="00BB0BE3" w:rsidRPr="003B4837" w:rsidRDefault="00BB0BE3" w:rsidP="00E92572">
            <w:pPr>
              <w:pStyle w:val="BodyText"/>
              <w:spacing w:before="32"/>
              <w:jc w:val="right"/>
              <w:rPr>
                <w:sz w:val="22"/>
                <w:szCs w:val="22"/>
              </w:rPr>
            </w:pPr>
            <w:r w:rsidRPr="003B4837">
              <w:rPr>
                <w:sz w:val="22"/>
                <w:szCs w:val="22"/>
              </w:rPr>
              <w:t>Timeline</w:t>
            </w:r>
          </w:p>
        </w:tc>
        <w:tc>
          <w:tcPr>
            <w:tcW w:w="8128" w:type="dxa"/>
          </w:tcPr>
          <w:p w14:paraId="5ACA37A9" w14:textId="21474217" w:rsidR="00BB0BE3" w:rsidRPr="003B4837" w:rsidRDefault="003B4837" w:rsidP="00E92572">
            <w:pPr>
              <w:pStyle w:val="BodyText"/>
              <w:spacing w:before="32"/>
              <w:rPr>
                <w:sz w:val="22"/>
                <w:szCs w:val="22"/>
              </w:rPr>
            </w:pPr>
            <w:r w:rsidRPr="003B4837">
              <w:rPr>
                <w:sz w:val="22"/>
                <w:szCs w:val="22"/>
              </w:rPr>
              <w:t>ongoing</w:t>
            </w:r>
          </w:p>
        </w:tc>
      </w:tr>
    </w:tbl>
    <w:p w14:paraId="32BA4C8E" w14:textId="77777777" w:rsidR="003B4837" w:rsidRPr="003B4837" w:rsidRDefault="003B4837" w:rsidP="00BB0BE3">
      <w:pPr>
        <w:pStyle w:val="NoSpacing"/>
        <w:rPr>
          <w:rFonts w:ascii="Arial" w:hAnsi="Arial" w:cs="Arial"/>
          <w:sz w:val="22"/>
          <w:szCs w:val="22"/>
          <w:u w:val="single"/>
        </w:rPr>
      </w:pPr>
    </w:p>
    <w:p w14:paraId="45E99DD7" w14:textId="46728738" w:rsidR="004510C3" w:rsidRPr="003B4837" w:rsidRDefault="004510C3" w:rsidP="00BB0BE3">
      <w:pPr>
        <w:pStyle w:val="NoSpacing"/>
        <w:rPr>
          <w:rFonts w:ascii="Arial" w:hAnsi="Arial" w:cs="Arial"/>
          <w:sz w:val="22"/>
          <w:szCs w:val="22"/>
          <w:u w:val="single"/>
        </w:rPr>
      </w:pPr>
      <w:r w:rsidRPr="003B4837">
        <w:rPr>
          <w:rFonts w:ascii="Arial" w:hAnsi="Arial" w:cs="Arial"/>
          <w:sz w:val="22"/>
          <w:szCs w:val="22"/>
          <w:u w:val="single"/>
        </w:rPr>
        <w:t>Data Sources (select any/all that apply)</w:t>
      </w:r>
    </w:p>
    <w:p w14:paraId="7A67F7E6" w14:textId="77777777" w:rsidR="004510C3" w:rsidRPr="003B4837" w:rsidRDefault="004510C3" w:rsidP="00BB0BE3">
      <w:pPr>
        <w:pStyle w:val="NoSpacing"/>
        <w:rPr>
          <w:rFonts w:ascii="Arial" w:hAnsi="Arial" w:cs="Arial"/>
          <w:sz w:val="22"/>
          <w:szCs w:val="22"/>
          <w:u w:val="single"/>
        </w:rPr>
      </w:pPr>
    </w:p>
    <w:p w14:paraId="33170754" w14:textId="1281986E" w:rsidR="004510C3" w:rsidRPr="003B4837" w:rsidRDefault="004510C3" w:rsidP="00BB0BE3">
      <w:pPr>
        <w:pStyle w:val="NoSpacing"/>
        <w:rPr>
          <w:rFonts w:ascii="Arial" w:hAnsi="Arial" w:cs="Arial"/>
          <w:sz w:val="22"/>
          <w:szCs w:val="22"/>
        </w:rPr>
      </w:pPr>
      <w:r w:rsidRPr="003B4837">
        <w:rPr>
          <w:rFonts w:ascii="Arial" w:hAnsi="Arial" w:cs="Arial"/>
          <w:sz w:val="22"/>
          <w:szCs w:val="22"/>
        </w:rPr>
        <w:tab/>
        <w:t>Extension Community Needs Assessment – Data Dashboard</w:t>
      </w:r>
    </w:p>
    <w:p w14:paraId="65E96E06" w14:textId="4BB60801" w:rsidR="004510C3" w:rsidRPr="003B4837" w:rsidRDefault="004510C3" w:rsidP="00BB0BE3">
      <w:pPr>
        <w:pStyle w:val="NoSpacing"/>
        <w:rPr>
          <w:rFonts w:ascii="Arial" w:hAnsi="Arial" w:cs="Arial"/>
          <w:sz w:val="22"/>
          <w:szCs w:val="22"/>
        </w:rPr>
      </w:pPr>
      <w:r w:rsidRPr="003B4837">
        <w:rPr>
          <w:rFonts w:ascii="Arial" w:hAnsi="Arial" w:cs="Arial"/>
          <w:sz w:val="22"/>
          <w:szCs w:val="22"/>
        </w:rPr>
        <w:tab/>
        <w:t>Extension Community Needs Assessment – Respondent Comment Summaries</w:t>
      </w:r>
    </w:p>
    <w:p w14:paraId="2A150AE7" w14:textId="6B55088A" w:rsidR="004510C3" w:rsidRPr="003B4837" w:rsidRDefault="004510C3" w:rsidP="00BB0BE3">
      <w:pPr>
        <w:pStyle w:val="NoSpacing"/>
        <w:rPr>
          <w:rFonts w:ascii="Arial" w:hAnsi="Arial" w:cs="Arial"/>
          <w:sz w:val="22"/>
          <w:szCs w:val="22"/>
        </w:rPr>
      </w:pPr>
      <w:r w:rsidRPr="003B4837">
        <w:rPr>
          <w:rFonts w:ascii="Arial" w:hAnsi="Arial" w:cs="Arial"/>
          <w:sz w:val="22"/>
          <w:szCs w:val="22"/>
        </w:rPr>
        <w:tab/>
        <w:t>Kentucky by the Numbers – Secondary Data for the Community Needs</w:t>
      </w:r>
      <w:r w:rsidRPr="003B4837">
        <w:rPr>
          <w:rFonts w:ascii="Arial" w:hAnsi="Arial" w:cs="Arial"/>
          <w:sz w:val="22"/>
          <w:szCs w:val="22"/>
        </w:rPr>
        <w:tab/>
      </w:r>
      <w:r w:rsidRPr="003B4837">
        <w:rPr>
          <w:rFonts w:ascii="Arial" w:hAnsi="Arial" w:cs="Arial"/>
          <w:sz w:val="22"/>
          <w:szCs w:val="22"/>
        </w:rPr>
        <w:tab/>
      </w:r>
      <w:r w:rsidRPr="003B4837">
        <w:rPr>
          <w:rFonts w:ascii="Arial" w:hAnsi="Arial" w:cs="Arial"/>
          <w:sz w:val="22"/>
          <w:szCs w:val="22"/>
        </w:rPr>
        <w:tab/>
      </w:r>
      <w:r w:rsidRPr="003B4837">
        <w:rPr>
          <w:rFonts w:ascii="Arial" w:hAnsi="Arial" w:cs="Arial"/>
          <w:sz w:val="22"/>
          <w:szCs w:val="22"/>
        </w:rPr>
        <w:tab/>
        <w:t>Assessment</w:t>
      </w:r>
    </w:p>
    <w:p w14:paraId="7145A028" w14:textId="3B84FB27" w:rsidR="004510C3" w:rsidRPr="003B4837" w:rsidRDefault="004510C3" w:rsidP="00BB0BE3">
      <w:pPr>
        <w:pStyle w:val="NoSpacing"/>
        <w:rPr>
          <w:rFonts w:ascii="Arial" w:hAnsi="Arial" w:cs="Arial"/>
          <w:sz w:val="22"/>
          <w:szCs w:val="22"/>
        </w:rPr>
      </w:pPr>
      <w:r w:rsidRPr="003B4837">
        <w:rPr>
          <w:rFonts w:ascii="Arial" w:hAnsi="Arial" w:cs="Arial"/>
          <w:sz w:val="22"/>
          <w:szCs w:val="22"/>
        </w:rPr>
        <w:tab/>
        <w:t>Kentucky by the Numbers Data Profiles</w:t>
      </w:r>
    </w:p>
    <w:p w14:paraId="6585D530" w14:textId="7A389F47" w:rsidR="004510C3" w:rsidRPr="003B4837" w:rsidRDefault="004510C3" w:rsidP="00BB0BE3">
      <w:pPr>
        <w:pStyle w:val="NoSpacing"/>
        <w:rPr>
          <w:rFonts w:ascii="Arial" w:hAnsi="Arial" w:cs="Arial"/>
          <w:sz w:val="22"/>
          <w:szCs w:val="22"/>
        </w:rPr>
      </w:pPr>
      <w:r w:rsidRPr="003B4837">
        <w:rPr>
          <w:rFonts w:ascii="Arial" w:hAnsi="Arial" w:cs="Arial"/>
          <w:sz w:val="22"/>
          <w:szCs w:val="22"/>
        </w:rPr>
        <w:tab/>
        <w:t>CEDIK County Data Profiles</w:t>
      </w:r>
    </w:p>
    <w:p w14:paraId="2C237F50" w14:textId="77777777" w:rsidR="004510C3" w:rsidRPr="003B4837" w:rsidRDefault="004510C3" w:rsidP="00BB0BE3">
      <w:pPr>
        <w:pStyle w:val="NoSpacing"/>
        <w:rPr>
          <w:rFonts w:ascii="Arial" w:hAnsi="Arial" w:cs="Arial"/>
          <w:sz w:val="22"/>
          <w:szCs w:val="22"/>
        </w:rPr>
      </w:pPr>
    </w:p>
    <w:p w14:paraId="386474AF" w14:textId="77777777" w:rsidR="004510C3" w:rsidRPr="003B4837" w:rsidRDefault="004510C3" w:rsidP="00BB0BE3">
      <w:pPr>
        <w:pStyle w:val="NoSpacing"/>
        <w:rPr>
          <w:rFonts w:ascii="Arial" w:hAnsi="Arial" w:cs="Arial"/>
          <w:sz w:val="22"/>
          <w:szCs w:val="22"/>
        </w:rPr>
      </w:pPr>
    </w:p>
    <w:p w14:paraId="056D59CC" w14:textId="07FAB7A9" w:rsidR="00BB0BE3" w:rsidRPr="003B4837" w:rsidRDefault="007063CC" w:rsidP="00BB0BE3">
      <w:pPr>
        <w:pStyle w:val="NoSpacing"/>
        <w:rPr>
          <w:rFonts w:ascii="Arial" w:hAnsi="Arial" w:cs="Arial"/>
          <w:b/>
          <w:bCs/>
          <w:sz w:val="22"/>
          <w:szCs w:val="22"/>
        </w:rPr>
      </w:pPr>
      <w:r w:rsidRPr="003B4837">
        <w:rPr>
          <w:rFonts w:ascii="Arial" w:hAnsi="Arial" w:cs="Arial"/>
          <w:b/>
          <w:bCs/>
          <w:sz w:val="22"/>
          <w:szCs w:val="22"/>
        </w:rPr>
        <w:t xml:space="preserve">Concentrations (select </w:t>
      </w:r>
      <w:r w:rsidR="006E0D6C" w:rsidRPr="003B4837">
        <w:rPr>
          <w:rFonts w:ascii="Arial" w:hAnsi="Arial" w:cs="Arial"/>
          <w:b/>
          <w:bCs/>
          <w:sz w:val="22"/>
          <w:szCs w:val="22"/>
        </w:rPr>
        <w:t>up to 4</w:t>
      </w:r>
      <w:r w:rsidR="00960141" w:rsidRPr="003B4837">
        <w:rPr>
          <w:rFonts w:ascii="Arial" w:hAnsi="Arial" w:cs="Arial"/>
          <w:b/>
          <w:bCs/>
          <w:sz w:val="22"/>
          <w:szCs w:val="22"/>
        </w:rPr>
        <w:t xml:space="preserve"> – copy and paste your selection in the concentration section above</w:t>
      </w:r>
      <w:r w:rsidRPr="003B4837">
        <w:rPr>
          <w:rFonts w:ascii="Arial" w:hAnsi="Arial" w:cs="Arial"/>
          <w:b/>
          <w:bCs/>
          <w:sz w:val="22"/>
          <w:szCs w:val="22"/>
        </w:rPr>
        <w:t xml:space="preserve">) </w:t>
      </w:r>
    </w:p>
    <w:p w14:paraId="39793D9D" w14:textId="77777777" w:rsidR="00090B9F" w:rsidRPr="003B4837" w:rsidRDefault="00090B9F" w:rsidP="00BB0BE3">
      <w:pPr>
        <w:pStyle w:val="NoSpacing"/>
        <w:rPr>
          <w:rFonts w:ascii="Arial" w:hAnsi="Arial" w:cs="Arial"/>
          <w:sz w:val="22"/>
          <w:szCs w:val="22"/>
        </w:rPr>
      </w:pPr>
    </w:p>
    <w:p w14:paraId="07DCB0F5" w14:textId="234AF414" w:rsidR="00090B9F" w:rsidRPr="003B4837" w:rsidRDefault="00090B9F" w:rsidP="00090B9F">
      <w:pPr>
        <w:pStyle w:val="NoSpacing"/>
        <w:rPr>
          <w:rFonts w:ascii="Arial" w:hAnsi="Arial" w:cs="Arial"/>
          <w:sz w:val="22"/>
          <w:szCs w:val="22"/>
        </w:rPr>
      </w:pPr>
      <w:r w:rsidRPr="003B4837">
        <w:rPr>
          <w:rFonts w:ascii="Arial" w:hAnsi="Arial" w:cs="Arial"/>
          <w:sz w:val="22"/>
          <w:szCs w:val="22"/>
        </w:rPr>
        <w:t>Animal Production and Management</w:t>
      </w:r>
    </w:p>
    <w:p w14:paraId="395E90E1" w14:textId="6F0D2D76" w:rsidR="00090B9F" w:rsidRPr="003B4837" w:rsidRDefault="00090B9F" w:rsidP="00090B9F">
      <w:pPr>
        <w:pStyle w:val="NoSpacing"/>
        <w:rPr>
          <w:rFonts w:ascii="Arial" w:hAnsi="Arial" w:cs="Arial"/>
          <w:sz w:val="22"/>
          <w:szCs w:val="22"/>
        </w:rPr>
      </w:pPr>
      <w:r w:rsidRPr="003B4837">
        <w:rPr>
          <w:rFonts w:ascii="Arial" w:hAnsi="Arial" w:cs="Arial"/>
          <w:sz w:val="22"/>
          <w:szCs w:val="22"/>
        </w:rPr>
        <w:t>Plant Production and Management</w:t>
      </w:r>
    </w:p>
    <w:p w14:paraId="2C572827" w14:textId="569B9C61" w:rsidR="00090B9F" w:rsidRPr="003B4837" w:rsidRDefault="00090B9F" w:rsidP="00090B9F">
      <w:pPr>
        <w:pStyle w:val="NoSpacing"/>
        <w:rPr>
          <w:rFonts w:ascii="Arial" w:hAnsi="Arial" w:cs="Arial"/>
          <w:sz w:val="22"/>
          <w:szCs w:val="22"/>
        </w:rPr>
      </w:pPr>
      <w:r w:rsidRPr="003B4837">
        <w:rPr>
          <w:rFonts w:ascii="Arial" w:hAnsi="Arial" w:cs="Arial"/>
          <w:sz w:val="22"/>
          <w:szCs w:val="22"/>
        </w:rPr>
        <w:t>Sustainability, Natural Resources and Wildlife Management, and Environment</w:t>
      </w:r>
    </w:p>
    <w:p w14:paraId="342F5EF5" w14:textId="7A049915" w:rsidR="00090B9F" w:rsidRPr="003B4837" w:rsidRDefault="00090B9F" w:rsidP="00090B9F">
      <w:pPr>
        <w:pStyle w:val="NoSpacing"/>
        <w:rPr>
          <w:rFonts w:ascii="Arial" w:hAnsi="Arial" w:cs="Arial"/>
          <w:sz w:val="22"/>
          <w:szCs w:val="22"/>
        </w:rPr>
      </w:pPr>
      <w:r w:rsidRPr="003B4837">
        <w:rPr>
          <w:rFonts w:ascii="Arial" w:hAnsi="Arial" w:cs="Arial"/>
          <w:sz w:val="22"/>
          <w:szCs w:val="22"/>
        </w:rPr>
        <w:t>Financial Security and Economic Well-Being</w:t>
      </w:r>
    </w:p>
    <w:p w14:paraId="693124A4" w14:textId="4827F118" w:rsidR="00090B9F" w:rsidRPr="003B4837" w:rsidRDefault="00090B9F" w:rsidP="00090B9F">
      <w:pPr>
        <w:pStyle w:val="NoSpacing"/>
        <w:rPr>
          <w:rFonts w:ascii="Arial" w:hAnsi="Arial" w:cs="Arial"/>
          <w:sz w:val="22"/>
          <w:szCs w:val="22"/>
        </w:rPr>
      </w:pPr>
      <w:r w:rsidRPr="003B4837">
        <w:rPr>
          <w:rFonts w:ascii="Arial" w:hAnsi="Arial" w:cs="Arial"/>
          <w:sz w:val="22"/>
          <w:szCs w:val="22"/>
        </w:rPr>
        <w:t>Food Safety, Quality, and Access</w:t>
      </w:r>
    </w:p>
    <w:p w14:paraId="44F50A8A" w14:textId="574311D3" w:rsidR="00090B9F" w:rsidRPr="003B4837" w:rsidRDefault="00090B9F" w:rsidP="00090B9F">
      <w:pPr>
        <w:pStyle w:val="NoSpacing"/>
        <w:rPr>
          <w:rFonts w:ascii="Arial" w:hAnsi="Arial" w:cs="Arial"/>
          <w:sz w:val="22"/>
          <w:szCs w:val="22"/>
        </w:rPr>
      </w:pPr>
      <w:r w:rsidRPr="003B4837">
        <w:rPr>
          <w:rFonts w:ascii="Arial" w:hAnsi="Arial" w:cs="Arial"/>
          <w:sz w:val="22"/>
          <w:szCs w:val="22"/>
        </w:rPr>
        <w:t>Connected &amp; Resilient Communities</w:t>
      </w:r>
    </w:p>
    <w:p w14:paraId="70EC6140" w14:textId="2035B620" w:rsidR="00090B9F" w:rsidRPr="003B4837" w:rsidRDefault="00090B9F" w:rsidP="00090B9F">
      <w:pPr>
        <w:pStyle w:val="NoSpacing"/>
        <w:rPr>
          <w:rFonts w:ascii="Arial" w:hAnsi="Arial" w:cs="Arial"/>
          <w:sz w:val="22"/>
          <w:szCs w:val="22"/>
        </w:rPr>
      </w:pPr>
      <w:r w:rsidRPr="003B4837">
        <w:rPr>
          <w:rFonts w:ascii="Arial" w:hAnsi="Arial" w:cs="Arial"/>
          <w:sz w:val="22"/>
          <w:szCs w:val="22"/>
        </w:rPr>
        <w:t xml:space="preserve">Building Leadership Capacity </w:t>
      </w:r>
    </w:p>
    <w:p w14:paraId="57264C94" w14:textId="76ABB245" w:rsidR="00090B9F" w:rsidRPr="003B4837" w:rsidRDefault="00090B9F" w:rsidP="00090B9F">
      <w:pPr>
        <w:pStyle w:val="NoSpacing"/>
        <w:rPr>
          <w:rFonts w:ascii="Arial" w:hAnsi="Arial" w:cs="Arial"/>
          <w:sz w:val="22"/>
          <w:szCs w:val="22"/>
        </w:rPr>
      </w:pPr>
      <w:r w:rsidRPr="003B4837">
        <w:rPr>
          <w:rFonts w:ascii="Arial" w:hAnsi="Arial" w:cs="Arial"/>
          <w:sz w:val="22"/>
          <w:szCs w:val="22"/>
        </w:rPr>
        <w:t>Work and Life Skill Development</w:t>
      </w:r>
    </w:p>
    <w:p w14:paraId="13234B51" w14:textId="78B409B6" w:rsidR="00090B9F" w:rsidRPr="003B4837" w:rsidRDefault="00090B9F" w:rsidP="00090B9F">
      <w:pPr>
        <w:pStyle w:val="NoSpacing"/>
        <w:rPr>
          <w:rFonts w:ascii="Arial" w:hAnsi="Arial" w:cs="Arial"/>
          <w:sz w:val="22"/>
          <w:szCs w:val="22"/>
        </w:rPr>
      </w:pPr>
      <w:r w:rsidRPr="003B4837">
        <w:rPr>
          <w:rFonts w:ascii="Arial" w:hAnsi="Arial" w:cs="Arial"/>
          <w:sz w:val="22"/>
          <w:szCs w:val="22"/>
        </w:rPr>
        <w:t>Health and Wellbeing</w:t>
      </w:r>
    </w:p>
    <w:p w14:paraId="2EF6BA9B" w14:textId="1460CA5F" w:rsidR="00090B9F" w:rsidRPr="003B4837" w:rsidRDefault="00090B9F" w:rsidP="00090B9F">
      <w:pPr>
        <w:pStyle w:val="NoSpacing"/>
        <w:rPr>
          <w:rFonts w:ascii="Arial" w:hAnsi="Arial" w:cs="Arial"/>
          <w:sz w:val="22"/>
          <w:szCs w:val="22"/>
        </w:rPr>
      </w:pPr>
      <w:r w:rsidRPr="003B4837">
        <w:rPr>
          <w:rFonts w:ascii="Arial" w:hAnsi="Arial" w:cs="Arial"/>
          <w:sz w:val="22"/>
          <w:szCs w:val="22"/>
        </w:rPr>
        <w:t>Family and Youth Development</w:t>
      </w:r>
    </w:p>
    <w:p w14:paraId="4A619BA8" w14:textId="77777777" w:rsidR="00090B9F" w:rsidRPr="003B4837" w:rsidRDefault="00090B9F" w:rsidP="00090B9F">
      <w:pPr>
        <w:pStyle w:val="NoSpacing"/>
        <w:rPr>
          <w:rFonts w:ascii="Arial" w:hAnsi="Arial" w:cs="Arial"/>
          <w:sz w:val="22"/>
          <w:szCs w:val="22"/>
        </w:rPr>
      </w:pPr>
      <w:r w:rsidRPr="003B4837">
        <w:rPr>
          <w:rFonts w:ascii="Arial" w:hAnsi="Arial" w:cs="Arial"/>
          <w:sz w:val="22"/>
          <w:szCs w:val="22"/>
        </w:rPr>
        <w:t>Small Farm Development  </w:t>
      </w:r>
    </w:p>
    <w:p w14:paraId="1D9D6396" w14:textId="6D846B8A" w:rsidR="00090B9F" w:rsidRPr="003B4837" w:rsidRDefault="00090B9F" w:rsidP="00090B9F">
      <w:pPr>
        <w:pStyle w:val="NoSpacing"/>
        <w:rPr>
          <w:rFonts w:ascii="Arial" w:hAnsi="Arial" w:cs="Arial"/>
          <w:sz w:val="22"/>
          <w:szCs w:val="22"/>
        </w:rPr>
      </w:pPr>
      <w:r w:rsidRPr="003B4837">
        <w:rPr>
          <w:rFonts w:ascii="Arial" w:hAnsi="Arial" w:cs="Arial"/>
          <w:sz w:val="22"/>
          <w:szCs w:val="22"/>
        </w:rPr>
        <w:t>Substance Use Prevention and Recovery</w:t>
      </w:r>
    </w:p>
    <w:p w14:paraId="7F794DF4" w14:textId="1B5AB829" w:rsidR="00090B9F" w:rsidRPr="003B4837" w:rsidRDefault="00090B9F" w:rsidP="00090B9F">
      <w:pPr>
        <w:pStyle w:val="NoSpacing"/>
        <w:rPr>
          <w:rFonts w:ascii="Arial" w:hAnsi="Arial" w:cs="Arial"/>
          <w:sz w:val="22"/>
          <w:szCs w:val="22"/>
        </w:rPr>
      </w:pPr>
      <w:r w:rsidRPr="003B4837">
        <w:rPr>
          <w:rFonts w:ascii="Arial" w:hAnsi="Arial" w:cs="Arial"/>
          <w:sz w:val="22"/>
          <w:szCs w:val="22"/>
        </w:rPr>
        <w:t>Mental Health and Well-Being</w:t>
      </w:r>
    </w:p>
    <w:p w14:paraId="6BAE175B" w14:textId="77777777" w:rsidR="00090B9F" w:rsidRPr="003B4837" w:rsidRDefault="00090B9F" w:rsidP="00090B9F">
      <w:pPr>
        <w:pStyle w:val="NoSpacing"/>
        <w:rPr>
          <w:rFonts w:ascii="Arial" w:hAnsi="Arial" w:cs="Arial"/>
          <w:sz w:val="22"/>
          <w:szCs w:val="22"/>
        </w:rPr>
      </w:pPr>
      <w:r w:rsidRPr="003B4837">
        <w:rPr>
          <w:rFonts w:ascii="Arial" w:hAnsi="Arial" w:cs="Arial"/>
          <w:sz w:val="22"/>
          <w:szCs w:val="22"/>
        </w:rPr>
        <w:t> </w:t>
      </w:r>
    </w:p>
    <w:p w14:paraId="03943FE7" w14:textId="77777777" w:rsidR="00090B9F" w:rsidRPr="003B4837" w:rsidRDefault="00090B9F" w:rsidP="00BB0BE3">
      <w:pPr>
        <w:pStyle w:val="NoSpacing"/>
        <w:rPr>
          <w:rFonts w:ascii="Arial" w:hAnsi="Arial" w:cs="Arial"/>
          <w:sz w:val="22"/>
          <w:szCs w:val="22"/>
        </w:rPr>
      </w:pPr>
    </w:p>
    <w:sectPr w:rsidR="00090B9F" w:rsidRPr="003B4837" w:rsidSect="00BB0BE3">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80A19" w14:textId="77777777" w:rsidR="00632C8C" w:rsidRDefault="00632C8C" w:rsidP="00BB0BE3">
      <w:r>
        <w:separator/>
      </w:r>
    </w:p>
  </w:endnote>
  <w:endnote w:type="continuationSeparator" w:id="0">
    <w:p w14:paraId="7B214DEE" w14:textId="77777777" w:rsidR="00632C8C" w:rsidRDefault="00632C8C" w:rsidP="00BB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4508D" w14:textId="77777777" w:rsidR="00632C8C" w:rsidRDefault="00632C8C" w:rsidP="00BB0BE3">
      <w:r>
        <w:separator/>
      </w:r>
    </w:p>
  </w:footnote>
  <w:footnote w:type="continuationSeparator" w:id="0">
    <w:p w14:paraId="3CCD505A" w14:textId="77777777" w:rsidR="00632C8C" w:rsidRDefault="00632C8C" w:rsidP="00BB0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36A37" w14:textId="1D62F985" w:rsidR="00BB0BE3" w:rsidRPr="00BB0BE3" w:rsidRDefault="00AE2F39" w:rsidP="00AE2F39">
    <w:pPr>
      <w:pStyle w:val="Header"/>
      <w:jc w:val="right"/>
      <w:rPr>
        <w:rFonts w:ascii="Arial" w:hAnsi="Arial" w:cs="Arial"/>
        <w:b/>
        <w:bCs/>
        <w:sz w:val="44"/>
        <w:szCs w:val="44"/>
      </w:rPr>
    </w:pPr>
    <w:r>
      <w:rPr>
        <w:rFonts w:ascii="Arial" w:hAnsi="Arial" w:cs="Arial"/>
        <w:b/>
        <w:bCs/>
        <w:noProof/>
        <w:sz w:val="44"/>
        <w:szCs w:val="44"/>
      </w:rPr>
      <w:drawing>
        <wp:inline distT="0" distB="0" distL="0" distR="0" wp14:anchorId="2B0656F7" wp14:editId="27E1350D">
          <wp:extent cx="2514600" cy="609600"/>
          <wp:effectExtent l="0" t="0" r="0" b="0"/>
          <wp:docPr id="106587747"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7747"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14600" cy="609600"/>
                  </a:xfrm>
                  <a:prstGeom prst="rect">
                    <a:avLst/>
                  </a:prstGeom>
                </pic:spPr>
              </pic:pic>
            </a:graphicData>
          </a:graphic>
        </wp:inline>
      </w:drawing>
    </w:r>
    <w:r>
      <w:rPr>
        <w:rFonts w:ascii="Arial" w:hAnsi="Arial" w:cs="Arial"/>
        <w:b/>
        <w:bCs/>
        <w:sz w:val="44"/>
        <w:szCs w:val="44"/>
      </w:rPr>
      <w:tab/>
    </w:r>
    <w:r>
      <w:rPr>
        <w:rFonts w:ascii="Arial" w:hAnsi="Arial" w:cs="Arial"/>
        <w:b/>
        <w:bCs/>
        <w:sz w:val="44"/>
        <w:szCs w:val="44"/>
      </w:rPr>
      <w:tab/>
    </w:r>
    <w:r w:rsidR="00BB0BE3" w:rsidRPr="00BB0BE3">
      <w:rPr>
        <w:rFonts w:ascii="Arial" w:hAnsi="Arial" w:cs="Arial"/>
        <w:b/>
        <w:bCs/>
        <w:sz w:val="44"/>
        <w:szCs w:val="44"/>
      </w:rPr>
      <w:t>Plan of Work</w:t>
    </w:r>
  </w:p>
  <w:p w14:paraId="7B3DF86D" w14:textId="25814327" w:rsidR="00BB0BE3" w:rsidRDefault="00BB0BE3" w:rsidP="00BB0BE3">
    <w:pPr>
      <w:pStyle w:val="Header"/>
      <w:jc w:val="right"/>
      <w:rPr>
        <w:rFonts w:ascii="Arial" w:hAnsi="Arial" w:cs="Arial"/>
        <w:b/>
        <w:bCs/>
        <w:sz w:val="44"/>
        <w:szCs w:val="44"/>
      </w:rPr>
    </w:pPr>
    <w:r w:rsidRPr="00BB0BE3">
      <w:rPr>
        <w:rFonts w:ascii="Arial" w:hAnsi="Arial" w:cs="Arial"/>
        <w:b/>
        <w:bCs/>
        <w:sz w:val="44"/>
        <w:szCs w:val="44"/>
      </w:rPr>
      <w:t>Template</w:t>
    </w:r>
  </w:p>
  <w:p w14:paraId="5601D391" w14:textId="77777777" w:rsidR="00BB0BE3" w:rsidRPr="00BB0BE3" w:rsidRDefault="00BB0BE3" w:rsidP="00BB0BE3">
    <w:pPr>
      <w:pStyle w:val="Header"/>
      <w:jc w:val="right"/>
      <w:rPr>
        <w:rFonts w:ascii="Arial" w:hAnsi="Arial" w:cs="Arial"/>
        <w:b/>
        <w:bCs/>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32D48"/>
    <w:multiLevelType w:val="hybridMultilevel"/>
    <w:tmpl w:val="B1F2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61B95"/>
    <w:multiLevelType w:val="hybridMultilevel"/>
    <w:tmpl w:val="ABBC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86E31"/>
    <w:multiLevelType w:val="multilevel"/>
    <w:tmpl w:val="4F7E0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E3225E"/>
    <w:multiLevelType w:val="multilevel"/>
    <w:tmpl w:val="498C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FC0EF5"/>
    <w:multiLevelType w:val="multilevel"/>
    <w:tmpl w:val="00C6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8206A4"/>
    <w:multiLevelType w:val="multilevel"/>
    <w:tmpl w:val="D36A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5975107">
    <w:abstractNumId w:val="3"/>
  </w:num>
  <w:num w:numId="2" w16cid:durableId="1220092919">
    <w:abstractNumId w:val="5"/>
  </w:num>
  <w:num w:numId="3" w16cid:durableId="1001347814">
    <w:abstractNumId w:val="4"/>
  </w:num>
  <w:num w:numId="4" w16cid:durableId="135146558">
    <w:abstractNumId w:val="1"/>
  </w:num>
  <w:num w:numId="5" w16cid:durableId="713505662">
    <w:abstractNumId w:val="0"/>
  </w:num>
  <w:num w:numId="6" w16cid:durableId="204876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E3"/>
    <w:rsid w:val="00090B9F"/>
    <w:rsid w:val="000C2B05"/>
    <w:rsid w:val="001954D8"/>
    <w:rsid w:val="00274F3B"/>
    <w:rsid w:val="003762DD"/>
    <w:rsid w:val="003B4837"/>
    <w:rsid w:val="003F7AD3"/>
    <w:rsid w:val="00433793"/>
    <w:rsid w:val="004510C3"/>
    <w:rsid w:val="004735F1"/>
    <w:rsid w:val="004820C7"/>
    <w:rsid w:val="004F0A7D"/>
    <w:rsid w:val="005736E7"/>
    <w:rsid w:val="005A1D68"/>
    <w:rsid w:val="00632C8C"/>
    <w:rsid w:val="006B2C55"/>
    <w:rsid w:val="006D0757"/>
    <w:rsid w:val="006E0D6C"/>
    <w:rsid w:val="00700972"/>
    <w:rsid w:val="007063CC"/>
    <w:rsid w:val="007D2817"/>
    <w:rsid w:val="00872C0C"/>
    <w:rsid w:val="00920A82"/>
    <w:rsid w:val="00960141"/>
    <w:rsid w:val="00A614FD"/>
    <w:rsid w:val="00AE2F39"/>
    <w:rsid w:val="00BB0BE3"/>
    <w:rsid w:val="00C22BC2"/>
    <w:rsid w:val="00C27498"/>
    <w:rsid w:val="00D709E6"/>
    <w:rsid w:val="00E10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E657F"/>
  <w15:chartTrackingRefBased/>
  <w15:docId w15:val="{1D55CEC7-535C-D349-97E3-C1378EDA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BE3"/>
    <w:pPr>
      <w:widowControl w:val="0"/>
      <w:autoSpaceDE w:val="0"/>
      <w:autoSpaceDN w:val="0"/>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BB0BE3"/>
    <w:pPr>
      <w:keepNext/>
      <w:keepLines/>
      <w:widowControl/>
      <w:autoSpaceDE/>
      <w:autoSpaceDN/>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B0BE3"/>
    <w:pPr>
      <w:keepNext/>
      <w:keepLines/>
      <w:widowControl/>
      <w:autoSpaceDE/>
      <w:autoSpaceDN/>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B0BE3"/>
    <w:pPr>
      <w:keepNext/>
      <w:keepLines/>
      <w:widowControl/>
      <w:autoSpaceDE/>
      <w:autoSpaceDN/>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B0BE3"/>
    <w:pPr>
      <w:keepNext/>
      <w:keepLines/>
      <w:widowControl/>
      <w:autoSpaceDE/>
      <w:autoSpaceDN/>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B0BE3"/>
    <w:pPr>
      <w:keepNext/>
      <w:keepLines/>
      <w:widowControl/>
      <w:autoSpaceDE/>
      <w:autoSpaceDN/>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B0BE3"/>
    <w:pPr>
      <w:keepNext/>
      <w:keepLines/>
      <w:widowControl/>
      <w:autoSpaceDE/>
      <w:autoSpaceDN/>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B0BE3"/>
    <w:pPr>
      <w:keepNext/>
      <w:keepLines/>
      <w:widowControl/>
      <w:autoSpaceDE/>
      <w:autoSpaceDN/>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B0BE3"/>
    <w:pPr>
      <w:keepNext/>
      <w:keepLines/>
      <w:widowControl/>
      <w:autoSpaceDE/>
      <w:autoSpaceDN/>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B0BE3"/>
    <w:pPr>
      <w:keepNext/>
      <w:keepLines/>
      <w:widowControl/>
      <w:autoSpaceDE/>
      <w:autoSpaceDN/>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BE3"/>
    <w:rPr>
      <w:rFonts w:eastAsiaTheme="majorEastAsia" w:cstheme="majorBidi"/>
      <w:color w:val="272727" w:themeColor="text1" w:themeTint="D8"/>
    </w:rPr>
  </w:style>
  <w:style w:type="paragraph" w:styleId="Title">
    <w:name w:val="Title"/>
    <w:basedOn w:val="Normal"/>
    <w:next w:val="Normal"/>
    <w:link w:val="TitleChar"/>
    <w:uiPriority w:val="10"/>
    <w:qFormat/>
    <w:rsid w:val="00BB0BE3"/>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B0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BE3"/>
    <w:pPr>
      <w:widowControl/>
      <w:numPr>
        <w:ilvl w:val="1"/>
      </w:numPr>
      <w:autoSpaceDE/>
      <w:autoSpaceDN/>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B0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BE3"/>
    <w:pPr>
      <w:widowControl/>
      <w:autoSpaceDE/>
      <w:autoSpaceDN/>
      <w:spacing w:before="160" w:after="160"/>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B0BE3"/>
    <w:rPr>
      <w:i/>
      <w:iCs/>
      <w:color w:val="404040" w:themeColor="text1" w:themeTint="BF"/>
    </w:rPr>
  </w:style>
  <w:style w:type="paragraph" w:styleId="ListParagraph">
    <w:name w:val="List Paragraph"/>
    <w:basedOn w:val="Normal"/>
    <w:uiPriority w:val="34"/>
    <w:qFormat/>
    <w:rsid w:val="00BB0BE3"/>
    <w:pPr>
      <w:widowControl/>
      <w:autoSpaceDE/>
      <w:autoSpaceDN/>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B0BE3"/>
    <w:rPr>
      <w:i/>
      <w:iCs/>
      <w:color w:val="0F4761" w:themeColor="accent1" w:themeShade="BF"/>
    </w:rPr>
  </w:style>
  <w:style w:type="paragraph" w:styleId="IntenseQuote">
    <w:name w:val="Intense Quote"/>
    <w:basedOn w:val="Normal"/>
    <w:next w:val="Normal"/>
    <w:link w:val="IntenseQuoteChar"/>
    <w:uiPriority w:val="30"/>
    <w:qFormat/>
    <w:rsid w:val="00BB0BE3"/>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B0BE3"/>
    <w:rPr>
      <w:i/>
      <w:iCs/>
      <w:color w:val="0F4761" w:themeColor="accent1" w:themeShade="BF"/>
    </w:rPr>
  </w:style>
  <w:style w:type="character" w:styleId="IntenseReference">
    <w:name w:val="Intense Reference"/>
    <w:basedOn w:val="DefaultParagraphFont"/>
    <w:uiPriority w:val="32"/>
    <w:qFormat/>
    <w:rsid w:val="00BB0BE3"/>
    <w:rPr>
      <w:b/>
      <w:bCs/>
      <w:smallCaps/>
      <w:color w:val="0F4761" w:themeColor="accent1" w:themeShade="BF"/>
      <w:spacing w:val="5"/>
    </w:rPr>
  </w:style>
  <w:style w:type="paragraph" w:styleId="NoSpacing">
    <w:name w:val="No Spacing"/>
    <w:uiPriority w:val="1"/>
    <w:qFormat/>
    <w:rsid w:val="00BB0BE3"/>
  </w:style>
  <w:style w:type="table" w:styleId="TableGrid">
    <w:name w:val="Table Grid"/>
    <w:basedOn w:val="TableNormal"/>
    <w:uiPriority w:val="39"/>
    <w:rsid w:val="00BB0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0BE3"/>
    <w:pPr>
      <w:widowControl/>
      <w:tabs>
        <w:tab w:val="center" w:pos="4680"/>
        <w:tab w:val="right" w:pos="9360"/>
      </w:tabs>
      <w:autoSpaceDE/>
      <w:autoSpaceDN/>
    </w:pPr>
    <w:rPr>
      <w:rFonts w:asciiTheme="minorHAnsi" w:eastAsiaTheme="minorHAnsi" w:hAnsiTheme="minorHAnsi" w:cstheme="minorBidi"/>
      <w:kern w:val="2"/>
      <w:sz w:val="24"/>
      <w:szCs w:val="24"/>
      <w14:ligatures w14:val="standardContextual"/>
    </w:rPr>
  </w:style>
  <w:style w:type="character" w:customStyle="1" w:styleId="HeaderChar">
    <w:name w:val="Header Char"/>
    <w:basedOn w:val="DefaultParagraphFont"/>
    <w:link w:val="Header"/>
    <w:uiPriority w:val="99"/>
    <w:rsid w:val="00BB0BE3"/>
  </w:style>
  <w:style w:type="paragraph" w:styleId="Footer">
    <w:name w:val="footer"/>
    <w:basedOn w:val="Normal"/>
    <w:link w:val="FooterChar"/>
    <w:uiPriority w:val="99"/>
    <w:unhideWhenUsed/>
    <w:rsid w:val="00BB0BE3"/>
    <w:pPr>
      <w:widowControl/>
      <w:tabs>
        <w:tab w:val="center" w:pos="4680"/>
        <w:tab w:val="right" w:pos="9360"/>
      </w:tabs>
      <w:autoSpaceDE/>
      <w:autoSpaceDN/>
    </w:pPr>
    <w:rPr>
      <w:rFonts w:asciiTheme="minorHAnsi" w:eastAsiaTheme="minorHAnsi" w:hAnsiTheme="minorHAnsi" w:cstheme="minorBidi"/>
      <w:kern w:val="2"/>
      <w:sz w:val="24"/>
      <w:szCs w:val="24"/>
      <w14:ligatures w14:val="standardContextual"/>
    </w:rPr>
  </w:style>
  <w:style w:type="character" w:customStyle="1" w:styleId="FooterChar">
    <w:name w:val="Footer Char"/>
    <w:basedOn w:val="DefaultParagraphFont"/>
    <w:link w:val="Footer"/>
    <w:uiPriority w:val="99"/>
    <w:rsid w:val="00BB0BE3"/>
  </w:style>
  <w:style w:type="paragraph" w:styleId="BodyText">
    <w:name w:val="Body Text"/>
    <w:basedOn w:val="Normal"/>
    <w:link w:val="BodyTextChar"/>
    <w:uiPriority w:val="1"/>
    <w:qFormat/>
    <w:rsid w:val="00BB0BE3"/>
    <w:rPr>
      <w:sz w:val="28"/>
      <w:szCs w:val="28"/>
    </w:rPr>
  </w:style>
  <w:style w:type="character" w:customStyle="1" w:styleId="BodyTextChar">
    <w:name w:val="Body Text Char"/>
    <w:basedOn w:val="DefaultParagraphFont"/>
    <w:link w:val="BodyText"/>
    <w:uiPriority w:val="1"/>
    <w:rsid w:val="00BB0BE3"/>
    <w:rPr>
      <w:rFonts w:ascii="Arial" w:eastAsia="Arial" w:hAnsi="Arial" w:cs="Arial"/>
      <w:kern w:val="0"/>
      <w:sz w:val="28"/>
      <w:szCs w:val="28"/>
      <w14:ligatures w14:val="none"/>
    </w:rPr>
  </w:style>
  <w:style w:type="character" w:styleId="Hyperlink">
    <w:name w:val="Hyperlink"/>
    <w:basedOn w:val="DefaultParagraphFont"/>
    <w:uiPriority w:val="99"/>
    <w:unhideWhenUsed/>
    <w:rsid w:val="00700972"/>
    <w:rPr>
      <w:color w:val="467886" w:themeColor="hyperlink"/>
      <w:u w:val="single"/>
    </w:rPr>
  </w:style>
  <w:style w:type="character" w:styleId="UnresolvedMention">
    <w:name w:val="Unresolved Mention"/>
    <w:basedOn w:val="DefaultParagraphFont"/>
    <w:uiPriority w:val="99"/>
    <w:semiHidden/>
    <w:unhideWhenUsed/>
    <w:rsid w:val="00700972"/>
    <w:rPr>
      <w:color w:val="605E5C"/>
      <w:shd w:val="clear" w:color="auto" w:fill="E1DFDD"/>
    </w:rPr>
  </w:style>
  <w:style w:type="character" w:styleId="FollowedHyperlink">
    <w:name w:val="FollowedHyperlink"/>
    <w:basedOn w:val="DefaultParagraphFont"/>
    <w:uiPriority w:val="99"/>
    <w:semiHidden/>
    <w:unhideWhenUsed/>
    <w:rsid w:val="00700972"/>
    <w:rPr>
      <w:color w:val="96607D" w:themeColor="followedHyperlink"/>
      <w:u w:val="single"/>
    </w:rPr>
  </w:style>
  <w:style w:type="paragraph" w:styleId="NormalWeb">
    <w:name w:val="Normal (Web)"/>
    <w:basedOn w:val="Normal"/>
    <w:uiPriority w:val="99"/>
    <w:semiHidden/>
    <w:unhideWhenUsed/>
    <w:rsid w:val="000C2B05"/>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8286">
      <w:bodyDiv w:val="1"/>
      <w:marLeft w:val="0"/>
      <w:marRight w:val="0"/>
      <w:marTop w:val="0"/>
      <w:marBottom w:val="0"/>
      <w:divBdr>
        <w:top w:val="none" w:sz="0" w:space="0" w:color="auto"/>
        <w:left w:val="none" w:sz="0" w:space="0" w:color="auto"/>
        <w:bottom w:val="none" w:sz="0" w:space="0" w:color="auto"/>
        <w:right w:val="none" w:sz="0" w:space="0" w:color="auto"/>
      </w:divBdr>
    </w:div>
    <w:div w:id="433134413">
      <w:bodyDiv w:val="1"/>
      <w:marLeft w:val="0"/>
      <w:marRight w:val="0"/>
      <w:marTop w:val="0"/>
      <w:marBottom w:val="0"/>
      <w:divBdr>
        <w:top w:val="none" w:sz="0" w:space="0" w:color="auto"/>
        <w:left w:val="none" w:sz="0" w:space="0" w:color="auto"/>
        <w:bottom w:val="none" w:sz="0" w:space="0" w:color="auto"/>
        <w:right w:val="none" w:sz="0" w:space="0" w:color="auto"/>
      </w:divBdr>
    </w:div>
    <w:div w:id="568735897">
      <w:bodyDiv w:val="1"/>
      <w:marLeft w:val="0"/>
      <w:marRight w:val="0"/>
      <w:marTop w:val="0"/>
      <w:marBottom w:val="0"/>
      <w:divBdr>
        <w:top w:val="none" w:sz="0" w:space="0" w:color="auto"/>
        <w:left w:val="none" w:sz="0" w:space="0" w:color="auto"/>
        <w:bottom w:val="none" w:sz="0" w:space="0" w:color="auto"/>
        <w:right w:val="none" w:sz="0" w:space="0" w:color="auto"/>
      </w:divBdr>
    </w:div>
    <w:div w:id="782918181">
      <w:bodyDiv w:val="1"/>
      <w:marLeft w:val="0"/>
      <w:marRight w:val="0"/>
      <w:marTop w:val="0"/>
      <w:marBottom w:val="0"/>
      <w:divBdr>
        <w:top w:val="none" w:sz="0" w:space="0" w:color="auto"/>
        <w:left w:val="none" w:sz="0" w:space="0" w:color="auto"/>
        <w:bottom w:val="none" w:sz="0" w:space="0" w:color="auto"/>
        <w:right w:val="none" w:sz="0" w:space="0" w:color="auto"/>
      </w:divBdr>
    </w:div>
    <w:div w:id="1115058402">
      <w:bodyDiv w:val="1"/>
      <w:marLeft w:val="0"/>
      <w:marRight w:val="0"/>
      <w:marTop w:val="0"/>
      <w:marBottom w:val="0"/>
      <w:divBdr>
        <w:top w:val="none" w:sz="0" w:space="0" w:color="auto"/>
        <w:left w:val="none" w:sz="0" w:space="0" w:color="auto"/>
        <w:bottom w:val="none" w:sz="0" w:space="0" w:color="auto"/>
        <w:right w:val="none" w:sz="0" w:space="0" w:color="auto"/>
      </w:divBdr>
    </w:div>
    <w:div w:id="1228297782">
      <w:bodyDiv w:val="1"/>
      <w:marLeft w:val="0"/>
      <w:marRight w:val="0"/>
      <w:marTop w:val="0"/>
      <w:marBottom w:val="0"/>
      <w:divBdr>
        <w:top w:val="none" w:sz="0" w:space="0" w:color="auto"/>
        <w:left w:val="none" w:sz="0" w:space="0" w:color="auto"/>
        <w:bottom w:val="none" w:sz="0" w:space="0" w:color="auto"/>
        <w:right w:val="none" w:sz="0" w:space="0" w:color="auto"/>
      </w:divBdr>
    </w:div>
    <w:div w:id="1660033498">
      <w:bodyDiv w:val="1"/>
      <w:marLeft w:val="0"/>
      <w:marRight w:val="0"/>
      <w:marTop w:val="0"/>
      <w:marBottom w:val="0"/>
      <w:divBdr>
        <w:top w:val="none" w:sz="0" w:space="0" w:color="auto"/>
        <w:left w:val="none" w:sz="0" w:space="0" w:color="auto"/>
        <w:bottom w:val="none" w:sz="0" w:space="0" w:color="auto"/>
        <w:right w:val="none" w:sz="0" w:space="0" w:color="auto"/>
      </w:divBdr>
    </w:div>
    <w:div w:id="1911302568">
      <w:bodyDiv w:val="1"/>
      <w:marLeft w:val="0"/>
      <w:marRight w:val="0"/>
      <w:marTop w:val="0"/>
      <w:marBottom w:val="0"/>
      <w:divBdr>
        <w:top w:val="none" w:sz="0" w:space="0" w:color="auto"/>
        <w:left w:val="none" w:sz="0" w:space="0" w:color="auto"/>
        <w:bottom w:val="none" w:sz="0" w:space="0" w:color="auto"/>
        <w:right w:val="none" w:sz="0" w:space="0" w:color="auto"/>
      </w:divBdr>
    </w:div>
    <w:div w:id="196904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nsion.ca.uky.edu/2025-situation-statements" TargetMode="External"/><Relationship Id="rId3" Type="http://schemas.openxmlformats.org/officeDocument/2006/relationships/settings" Target="settings.xml"/><Relationship Id="rId7" Type="http://schemas.openxmlformats.org/officeDocument/2006/relationships/hyperlink" Target="https://extension.ca.uky.edu/2025-situation-stat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Hayley A.</dc:creator>
  <cp:keywords/>
  <dc:description/>
  <cp:lastModifiedBy>Pierce, Hayley A.</cp:lastModifiedBy>
  <cp:revision>4</cp:revision>
  <dcterms:created xsi:type="dcterms:W3CDTF">2025-03-08T11:55:00Z</dcterms:created>
  <dcterms:modified xsi:type="dcterms:W3CDTF">2025-03-09T20:29:00Z</dcterms:modified>
</cp:coreProperties>
</file>